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595AD64">
      <w:pPr>
        <w:jc w:val="center"/>
        <w:rPr>
          <w:rFonts w:ascii="Times New Roman" w:hAnsi="Times New Roman" w:eastAsia="宋体" w:cs="Times New Roman"/>
          <w:b/>
          <w:bCs/>
          <w:sz w:val="84"/>
          <w:szCs w:val="84"/>
        </w:rPr>
      </w:pPr>
      <w:r>
        <w:rPr>
          <w:rFonts w:ascii="Times New Roman" w:hAnsi="Times New Roman" w:eastAsia="宋体" w:cs="Times New Roman"/>
          <w:b/>
          <w:bCs/>
          <w:sz w:val="84"/>
          <w:szCs w:val="84"/>
        </w:rPr>
        <w:t>Veyloc</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59"/>
        <w:gridCol w:w="4530"/>
      </w:tblGrid>
      <w:tr w14:paraId="4595AD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9" w:type="dxa"/>
          </w:tcPr>
          <w:p w14:paraId="4595AD65">
            <w:pPr>
              <w:rPr>
                <w:rFonts w:ascii="Times New Roman" w:hAnsi="Times New Roman" w:cs="Times New Roman"/>
                <w:sz w:val="28"/>
                <w:szCs w:val="28"/>
              </w:rPr>
            </w:pPr>
            <w:r>
              <w:rPr>
                <w:rFonts w:ascii="Times New Roman" w:hAnsi="Times New Roman" w:eastAsia="宋体" w:cs="Times New Roman"/>
                <w:sz w:val="28"/>
                <w:szCs w:val="28"/>
              </w:rPr>
              <w:t>Product name</w:t>
            </w:r>
          </w:p>
        </w:tc>
        <w:tc>
          <w:tcPr>
            <w:tcW w:w="4530" w:type="dxa"/>
          </w:tcPr>
          <w:p w14:paraId="4595AD66">
            <w:pPr>
              <w:rPr>
                <w:rFonts w:ascii="Times New Roman" w:hAnsi="Times New Roman" w:cs="Times New Roman"/>
                <w:sz w:val="28"/>
                <w:szCs w:val="28"/>
              </w:rPr>
            </w:pPr>
            <w:r>
              <w:rPr>
                <w:rFonts w:ascii="Times New Roman" w:hAnsi="Times New Roman" w:eastAsia="宋体" w:cs="Times New Roman"/>
                <w:sz w:val="28"/>
                <w:szCs w:val="28"/>
              </w:rPr>
              <w:t>Smart health and security positioning wristband</w:t>
            </w:r>
          </w:p>
        </w:tc>
      </w:tr>
      <w:tr w14:paraId="4595AD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9" w:type="dxa"/>
          </w:tcPr>
          <w:p w14:paraId="4595AD68">
            <w:pPr>
              <w:rPr>
                <w:rFonts w:ascii="Times New Roman" w:hAnsi="Times New Roman" w:cs="Times New Roman"/>
                <w:sz w:val="28"/>
                <w:szCs w:val="28"/>
              </w:rPr>
            </w:pPr>
            <w:r>
              <w:rPr>
                <w:rFonts w:ascii="Times New Roman" w:hAnsi="Times New Roman" w:eastAsia="宋体" w:cs="Times New Roman"/>
                <w:sz w:val="28"/>
                <w:szCs w:val="28"/>
              </w:rPr>
              <w:t>Product models</w:t>
            </w:r>
          </w:p>
        </w:tc>
        <w:tc>
          <w:tcPr>
            <w:tcW w:w="4530" w:type="dxa"/>
          </w:tcPr>
          <w:p w14:paraId="4595AD69">
            <w:pPr>
              <w:rPr>
                <w:rFonts w:ascii="Times New Roman" w:hAnsi="Times New Roman" w:cs="Times New Roman"/>
                <w:sz w:val="28"/>
                <w:szCs w:val="28"/>
              </w:rPr>
            </w:pPr>
            <w:r>
              <w:rPr>
                <w:rFonts w:ascii="Times New Roman" w:hAnsi="Times New Roman" w:eastAsia="宋体" w:cs="Times New Roman"/>
                <w:b/>
                <w:bCs/>
                <w:sz w:val="28"/>
                <w:szCs w:val="28"/>
              </w:rPr>
              <w:t>VN-Health</w:t>
            </w:r>
          </w:p>
        </w:tc>
      </w:tr>
    </w:tbl>
    <w:p w14:paraId="4595AD6B">
      <w:pPr>
        <w:jc w:val="center"/>
        <w:rPr>
          <w:rFonts w:hint="eastAsia" w:ascii="宋体" w:hAnsi="宋体" w:eastAsia="宋体" w:cs="宋体"/>
          <w:sz w:val="24"/>
        </w:rPr>
      </w:pPr>
      <w:r>
        <w:rPr>
          <w:rFonts w:ascii="宋体" w:hAnsi="宋体" w:eastAsia="宋体" w:cs="宋体"/>
          <w:sz w:val="24"/>
        </w:rPr>
        <w:t>Guard. Interconnected. No worries.</w:t>
      </w:r>
    </w:p>
    <w:p w14:paraId="4595AD6C">
      <w:pPr>
        <w:jc w:val="center"/>
        <w:rPr>
          <w:rFonts w:hint="eastAsia" w:ascii="楷体_GB2312" w:eastAsia="楷体_GB2312"/>
          <w:b/>
          <w:kern w:val="44"/>
          <w:sz w:val="44"/>
          <w:szCs w:val="44"/>
          <w:lang w:eastAsia="zh-CN"/>
        </w:rPr>
      </w:pPr>
      <w:bookmarkStart w:id="0" w:name="_GoBack"/>
      <w:r>
        <w:rPr>
          <w:rFonts w:hint="eastAsia" w:ascii="楷体_GB2312" w:eastAsia="楷体_GB2312"/>
          <w:b/>
          <w:kern w:val="44"/>
          <w:sz w:val="44"/>
          <w:szCs w:val="44"/>
          <w:lang w:eastAsia="zh-CN"/>
        </w:rPr>
        <w:drawing>
          <wp:inline distT="0" distB="0" distL="114300" distR="114300">
            <wp:extent cx="3529330" cy="3529330"/>
            <wp:effectExtent l="0" t="0" r="6350" b="6350"/>
            <wp:docPr id="2" name="图片 2" descr="手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手表"/>
                    <pic:cNvPicPr>
                      <a:picLocks noChangeAspect="1"/>
                    </pic:cNvPicPr>
                  </pic:nvPicPr>
                  <pic:blipFill>
                    <a:blip r:embed="rId5"/>
                    <a:stretch>
                      <a:fillRect/>
                    </a:stretch>
                  </pic:blipFill>
                  <pic:spPr>
                    <a:xfrm>
                      <a:off x="0" y="0"/>
                      <a:ext cx="3529330" cy="3529330"/>
                    </a:xfrm>
                    <a:prstGeom prst="rect">
                      <a:avLst/>
                    </a:prstGeom>
                  </pic:spPr>
                </pic:pic>
              </a:graphicData>
            </a:graphic>
          </wp:inline>
        </w:drawing>
      </w:r>
      <w:bookmarkEnd w:id="0"/>
    </w:p>
    <w:p w14:paraId="4595AD6D">
      <w:pPr>
        <w:spacing w:line="360" w:lineRule="auto"/>
        <w:rPr>
          <w:rFonts w:hint="eastAsia" w:ascii="宋体" w:hAnsi="宋体" w:eastAsia="宋体" w:cs="宋体"/>
          <w:sz w:val="24"/>
        </w:rPr>
      </w:pPr>
      <w:r>
        <w:rPr>
          <w:rFonts w:ascii="宋体" w:hAnsi="宋体" w:eastAsia="宋体" w:cs="宋体"/>
          <w:sz w:val="24"/>
        </w:rPr>
        <w:t xml:space="preserve">Veyloc </w:t>
      </w:r>
      <w:r>
        <w:rPr>
          <w:rFonts w:hint="eastAsia" w:ascii="宋体" w:hAnsi="宋体" w:eastAsia="宋体" w:cs="宋体"/>
          <w:sz w:val="24"/>
        </w:rPr>
        <w:t xml:space="preserve">VN-Health </w:t>
      </w:r>
      <w:r>
        <w:rPr>
          <w:rFonts w:ascii="宋体" w:hAnsi="宋体" w:eastAsia="宋体" w:cs="宋体"/>
          <w:sz w:val="24"/>
        </w:rPr>
        <w:t xml:space="preserve">is an advanced wearable positioning terminal tailored for high-risk field operations and professional medical care scenarios. The device is equipped with the MT2503AE+MT5931 high-performance chipset, perfectly integrating six positioning technologies—GPS/BeiDou/WIFI/BLE, and medical-grade health sensors. Inside the robust body with IP57 water and dust resistance, it integrates a large 600mAh battery, SOS one-touch SOS call, and real-time two-way calls. Combined with a drop-resistant TPU strap, it is the ultimate all-weather safety line protecting vulnerable groups, outdoor workers in isolation, and elderly patients. </w:t>
      </w:r>
    </w:p>
    <w:p w14:paraId="4595AD6E">
      <w:pPr>
        <w:pStyle w:val="4"/>
        <w:widowControl/>
        <w:spacing w:line="360" w:lineRule="auto"/>
      </w:pPr>
      <w:r>
        <w:rPr>
          <w:rFonts w:eastAsia="宋体"/>
          <w:b/>
          <w:bCs/>
        </w:rPr>
        <w:t>Core Value (核心价值)</w:t>
      </w:r>
    </w:p>
    <w:p w14:paraId="4595AD6F">
      <w:pPr>
        <w:pStyle w:val="4"/>
        <w:widowControl/>
        <w:spacing w:line="360" w:lineRule="auto"/>
      </w:pPr>
      <w:r>
        <w:rPr>
          <w:b/>
          <w:bCs/>
        </w:rPr>
        <w:t xml:space="preserve">Six-layer precise positioning without blind spots: </w:t>
      </w:r>
      <w:r>
        <w:t xml:space="preserve">Innovative integration of GPS, Beidou, LBS, WIFI, AGPS, and BLE Bluetooth positioning technologies. Whether the wearer is in a remote outdoor area or in complex indoor buildings (such as nursing homes or factories), the device can intelligently switch the optimal positioning source, completely eliminating positional blind spots. </w:t>
      </w:r>
    </w:p>
    <w:p w14:paraId="4595AD70">
      <w:pPr>
        <w:pStyle w:val="4"/>
        <w:widowControl/>
        <w:spacing w:line="360" w:lineRule="auto"/>
      </w:pPr>
      <w:r>
        <w:rPr>
          <w:b/>
          <w:bCs/>
        </w:rPr>
        <w:t xml:space="preserve">Active health intervention and monitoring: </w:t>
      </w:r>
      <w:r>
        <w:t xml:space="preserve">Breaking the single-function traditional locator with built-in high-precision sensors (Tianyi Hexin), it collects the wearer's heart rate, blood pressure, and sleep data in real time. Upgrading "passive finding" to "active medical defense," it provides immediate warnings when vital signs are abnormal. </w:t>
      </w:r>
    </w:p>
    <w:p w14:paraId="4595AD71">
      <w:pPr>
        <w:pStyle w:val="4"/>
        <w:widowControl/>
        <w:spacing w:line="360" w:lineRule="auto"/>
      </w:pPr>
      <w:r>
        <w:rPr>
          <w:b/>
          <w:bCs/>
        </w:rPr>
        <w:t xml:space="preserve">Rapid Life-Saving Channel: </w:t>
      </w:r>
      <w:r>
        <w:t xml:space="preserve">SOS physical buttons and two-way communication designed specifically for emergencies. In the event of an accident (such as a fall or sudden illness), the wearer can connect directly to the monitoring center or family with one click, and with millisecond-level pop-up alerts, the response time for emergency rescue is greatly reduced. </w:t>
      </w:r>
    </w:p>
    <w:p w14:paraId="4595AD72">
      <w:pPr>
        <w:pStyle w:val="4"/>
        <w:widowControl/>
        <w:spacing w:line="360" w:lineRule="auto"/>
      </w:pPr>
      <w:r>
        <w:rPr>
          <w:rFonts w:eastAsia="宋体"/>
          <w:b/>
          <w:bCs/>
        </w:rPr>
        <w:t>4. Target Applications (目标应用场景)</w:t>
      </w:r>
    </w:p>
    <w:p w14:paraId="4595AD73">
      <w:pPr>
        <w:pStyle w:val="4"/>
        <w:widowControl/>
        <w:spacing w:line="360" w:lineRule="auto"/>
      </w:pPr>
      <w:r>
        <w:rPr>
          <w:b/>
          <w:bCs/>
        </w:rPr>
        <w:t xml:space="preserve">Smart elderly care and medical monitoring: </w:t>
      </w:r>
      <w:r>
        <w:t xml:space="preserve">(Comprehensive physical sign monitoring combined with virtual electronic fences provides hospital-level protection for patients without restricting their freedom of movement). </w:t>
      </w:r>
    </w:p>
    <w:p w14:paraId="4595AD74">
      <w:pPr>
        <w:pStyle w:val="4"/>
        <w:widowControl/>
        <w:spacing w:line="360" w:lineRule="auto"/>
      </w:pPr>
      <w:r>
        <w:rPr>
          <w:b/>
          <w:bCs/>
        </w:rPr>
        <w:t xml:space="preserve">Isolated workers and industrial security: </w:t>
      </w:r>
      <w:r>
        <w:t xml:space="preserve">(IP57-level protection and one-click SOS call for help, providing reliable life-support channels for high-risk outdoor workers such as inspectors and miners). </w:t>
      </w:r>
    </w:p>
    <w:p w14:paraId="4595AD75">
      <w:pPr>
        <w:pStyle w:val="4"/>
        <w:widowControl/>
        <w:spacing w:line="360" w:lineRule="auto"/>
      </w:pPr>
      <w:r>
        <w:rPr>
          <w:b/>
          <w:bCs/>
        </w:rPr>
        <w:t xml:space="preserve">Security for children and special groups: </w:t>
      </w:r>
      <w:r>
        <w:t xml:space="preserve">(Anti-drop alarm mechanism and Bluetooth 4.0 for precise indoor positioning ensure guardians always monitor the absolute safety trajectory of the person being supervised). </w:t>
      </w:r>
    </w:p>
    <w:p w14:paraId="4595AD76">
      <w:pPr>
        <w:pStyle w:val="4"/>
        <w:widowControl/>
        <w:rPr>
          <w:sz w:val="28"/>
          <w:szCs w:val="28"/>
        </w:rPr>
      </w:pPr>
      <w:r>
        <w:rPr>
          <w:rFonts w:eastAsia="宋体"/>
          <w:b/>
          <w:bCs/>
          <w:sz w:val="28"/>
          <w:szCs w:val="28"/>
        </w:rPr>
        <w:t>Technical Specifications (技术规格)</w:t>
      </w:r>
    </w:p>
    <w:p w14:paraId="4595AD77">
      <w:pPr>
        <w:pStyle w:val="4"/>
        <w:widowControl/>
        <w:rPr>
          <w:b/>
          <w:bCs/>
          <w:sz w:val="28"/>
          <w:szCs w:val="28"/>
        </w:rPr>
      </w:pPr>
      <w:r>
        <w:rPr>
          <w:rFonts w:eastAsia="宋体"/>
          <w:b/>
          <w:bCs/>
          <w:sz w:val="28"/>
          <w:szCs w:val="28"/>
        </w:rPr>
        <w:t>通信与定位 (Cellular &amp; GNSS)</w:t>
      </w:r>
    </w:p>
    <w:tbl>
      <w:tblPr>
        <w:tblStyle w:val="5"/>
        <w:tblW w:w="8396" w:type="dxa"/>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1290"/>
        <w:gridCol w:w="3575"/>
        <w:gridCol w:w="3531"/>
      </w:tblGrid>
      <w:tr w14:paraId="4595AD7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15" w:hRule="atLeast"/>
        </w:trPr>
        <w:tc>
          <w:tcPr>
            <w:tcW w:w="1290" w:type="dxa"/>
            <w:tcBorders>
              <w:top w:val="single" w:color="CCCCCC" w:sz="6" w:space="0"/>
              <w:left w:val="single" w:color="CCCCCC" w:sz="6" w:space="0"/>
              <w:bottom w:val="single" w:color="CCCCCC" w:sz="6" w:space="0"/>
              <w:right w:val="single" w:color="CCCCCC" w:sz="6" w:space="0"/>
            </w:tcBorders>
            <w:tcMar>
              <w:top w:w="30" w:type="dxa"/>
              <w:left w:w="45" w:type="dxa"/>
              <w:bottom w:w="30" w:type="dxa"/>
              <w:right w:w="45" w:type="dxa"/>
            </w:tcMar>
            <w:vAlign w:val="center"/>
          </w:tcPr>
          <w:p w14:paraId="4595AD78">
            <w:pPr>
              <w:widowControl/>
              <w:textAlignment w:val="bottom"/>
              <w:rPr>
                <w:rFonts w:ascii="Times New Roman" w:hAnsi="Times New Roman" w:cs="Times New Roman"/>
                <w:sz w:val="28"/>
                <w:szCs w:val="28"/>
              </w:rPr>
            </w:pPr>
            <w:r>
              <w:rPr>
                <w:rFonts w:ascii="Times New Roman" w:hAnsi="Times New Roman" w:eastAsia="宋体" w:cs="Times New Roman"/>
                <w:kern w:val="0"/>
                <w:sz w:val="28"/>
                <w:szCs w:val="28"/>
                <w:lang w:bidi="ar"/>
              </w:rPr>
              <w:t>Category</w:t>
            </w:r>
          </w:p>
        </w:tc>
        <w:tc>
          <w:tcPr>
            <w:tcW w:w="3575" w:type="dxa"/>
            <w:tcBorders>
              <w:top w:val="single" w:color="CCCCCC" w:sz="6" w:space="0"/>
              <w:left w:val="single" w:color="CCCCCC" w:sz="6" w:space="0"/>
              <w:bottom w:val="single" w:color="CCCCCC" w:sz="6" w:space="0"/>
              <w:right w:val="single" w:color="CCCCCC" w:sz="6" w:space="0"/>
            </w:tcBorders>
            <w:tcMar>
              <w:top w:w="30" w:type="dxa"/>
              <w:left w:w="45" w:type="dxa"/>
              <w:bottom w:w="30" w:type="dxa"/>
              <w:right w:w="45" w:type="dxa"/>
            </w:tcMar>
            <w:vAlign w:val="center"/>
          </w:tcPr>
          <w:p w14:paraId="4595AD79">
            <w:pPr>
              <w:widowControl/>
              <w:textAlignment w:val="bottom"/>
              <w:rPr>
                <w:rFonts w:ascii="Times New Roman" w:hAnsi="Times New Roman" w:cs="Times New Roman"/>
                <w:sz w:val="28"/>
                <w:szCs w:val="28"/>
              </w:rPr>
            </w:pPr>
            <w:r>
              <w:rPr>
                <w:rFonts w:ascii="Times New Roman" w:hAnsi="Times New Roman" w:eastAsia="宋体" w:cs="Times New Roman"/>
                <w:kern w:val="0"/>
                <w:sz w:val="28"/>
                <w:szCs w:val="28"/>
                <w:lang w:bidi="ar"/>
              </w:rPr>
              <w:t>Specifications</w:t>
            </w:r>
          </w:p>
        </w:tc>
        <w:tc>
          <w:tcPr>
            <w:tcW w:w="3531" w:type="dxa"/>
            <w:tcBorders>
              <w:top w:val="single" w:color="CCCCCC" w:sz="6" w:space="0"/>
              <w:left w:val="single" w:color="CCCCCC" w:sz="6" w:space="0"/>
              <w:bottom w:val="single" w:color="CCCCCC" w:sz="6" w:space="0"/>
              <w:right w:val="single" w:color="CCCCCC" w:sz="6" w:space="0"/>
            </w:tcBorders>
            <w:tcMar>
              <w:top w:w="30" w:type="dxa"/>
              <w:left w:w="45" w:type="dxa"/>
              <w:bottom w:w="30" w:type="dxa"/>
              <w:right w:w="45" w:type="dxa"/>
            </w:tcMar>
            <w:vAlign w:val="center"/>
          </w:tcPr>
          <w:p w14:paraId="4595AD7A">
            <w:pPr>
              <w:widowControl/>
              <w:textAlignment w:val="bottom"/>
              <w:rPr>
                <w:rFonts w:ascii="Times New Roman" w:hAnsi="Times New Roman" w:cs="Times New Roman"/>
                <w:sz w:val="28"/>
                <w:szCs w:val="28"/>
              </w:rPr>
            </w:pPr>
            <w:r>
              <w:rPr>
                <w:rFonts w:ascii="Times New Roman" w:hAnsi="Times New Roman" w:eastAsia="宋体" w:cs="Times New Roman"/>
                <w:kern w:val="0"/>
                <w:sz w:val="28"/>
                <w:szCs w:val="28"/>
                <w:lang w:bidi="ar"/>
              </w:rPr>
              <w:t>Description</w:t>
            </w:r>
          </w:p>
        </w:tc>
      </w:tr>
      <w:tr w14:paraId="4595AD7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15" w:hRule="atLeast"/>
        </w:trPr>
        <w:tc>
          <w:tcPr>
            <w:tcW w:w="1290" w:type="dxa"/>
            <w:tcBorders>
              <w:top w:val="single" w:color="CCCCCC" w:sz="6" w:space="0"/>
              <w:left w:val="single" w:color="CCCCCC" w:sz="6" w:space="0"/>
              <w:bottom w:val="single" w:color="CCCCCC" w:sz="6" w:space="0"/>
              <w:right w:val="single" w:color="CCCCCC" w:sz="6" w:space="0"/>
            </w:tcBorders>
            <w:tcMar>
              <w:top w:w="30" w:type="dxa"/>
              <w:left w:w="45" w:type="dxa"/>
              <w:bottom w:w="30" w:type="dxa"/>
              <w:right w:w="45" w:type="dxa"/>
            </w:tcMar>
            <w:vAlign w:val="center"/>
          </w:tcPr>
          <w:p w14:paraId="4595AD7C">
            <w:pPr>
              <w:widowControl/>
              <w:textAlignment w:val="bottom"/>
              <w:rPr>
                <w:rFonts w:ascii="Times New Roman" w:hAnsi="Times New Roman" w:cs="Times New Roman"/>
                <w:sz w:val="28"/>
                <w:szCs w:val="28"/>
              </w:rPr>
            </w:pPr>
            <w:r>
              <w:rPr>
                <w:rFonts w:ascii="Times New Roman" w:hAnsi="Times New Roman" w:eastAsia="宋体" w:cs="Times New Roman"/>
                <w:kern w:val="0"/>
                <w:sz w:val="28"/>
                <w:szCs w:val="28"/>
                <w:lang w:bidi="ar"/>
              </w:rPr>
              <w:t>Core chip</w:t>
            </w:r>
          </w:p>
        </w:tc>
        <w:tc>
          <w:tcPr>
            <w:tcW w:w="3575" w:type="dxa"/>
            <w:tcBorders>
              <w:top w:val="single" w:color="CCCCCC" w:sz="6" w:space="0"/>
              <w:left w:val="single" w:color="CCCCCC" w:sz="6" w:space="0"/>
              <w:bottom w:val="single" w:color="CCCCCC" w:sz="6" w:space="0"/>
              <w:right w:val="single" w:color="CCCCCC" w:sz="6" w:space="0"/>
            </w:tcBorders>
            <w:tcMar>
              <w:top w:w="30" w:type="dxa"/>
              <w:left w:w="45" w:type="dxa"/>
              <w:bottom w:w="30" w:type="dxa"/>
              <w:right w:w="45" w:type="dxa"/>
            </w:tcMar>
            <w:vAlign w:val="center"/>
          </w:tcPr>
          <w:p w14:paraId="4595AD7D">
            <w:pPr>
              <w:widowControl/>
              <w:textAlignment w:val="bottom"/>
              <w:rPr>
                <w:rFonts w:ascii="Times New Roman" w:hAnsi="Times New Roman" w:cs="Times New Roman"/>
                <w:sz w:val="28"/>
                <w:szCs w:val="28"/>
              </w:rPr>
            </w:pPr>
            <w:r>
              <w:rPr>
                <w:rFonts w:ascii="Times New Roman" w:hAnsi="Times New Roman" w:eastAsia="宋体" w:cs="Times New Roman"/>
                <w:kern w:val="0"/>
                <w:sz w:val="28"/>
                <w:szCs w:val="28"/>
                <w:lang w:bidi="ar"/>
              </w:rPr>
              <w:t>MT2503AE + MT5931</w:t>
            </w:r>
          </w:p>
        </w:tc>
        <w:tc>
          <w:tcPr>
            <w:tcW w:w="3531" w:type="dxa"/>
            <w:tcBorders>
              <w:top w:val="single" w:color="CCCCCC" w:sz="6" w:space="0"/>
              <w:left w:val="single" w:color="CCCCCC" w:sz="6" w:space="0"/>
              <w:bottom w:val="single" w:color="CCCCCC" w:sz="6" w:space="0"/>
              <w:right w:val="single" w:color="CCCCCC" w:sz="6" w:space="0"/>
            </w:tcBorders>
            <w:tcMar>
              <w:top w:w="30" w:type="dxa"/>
              <w:bottom w:w="30" w:type="dxa"/>
            </w:tcMar>
            <w:vAlign w:val="center"/>
          </w:tcPr>
          <w:p w14:paraId="4595AD7E">
            <w:pPr>
              <w:widowControl/>
              <w:textAlignment w:val="bottom"/>
              <w:rPr>
                <w:rFonts w:ascii="Times New Roman" w:hAnsi="Times New Roman" w:cs="Times New Roman"/>
                <w:sz w:val="28"/>
                <w:szCs w:val="28"/>
              </w:rPr>
            </w:pPr>
            <w:r>
              <w:rPr>
                <w:rFonts w:ascii="Times New Roman" w:hAnsi="Times New Roman" w:eastAsia="宋体" w:cs="Times New Roman"/>
                <w:kern w:val="0"/>
                <w:sz w:val="28"/>
                <w:szCs w:val="28"/>
                <w:lang w:bidi="ar"/>
              </w:rPr>
              <w:t>High-performance dual-core architecture ensures absolute smooth data concurrency processing and voice transmission.</w:t>
            </w:r>
          </w:p>
        </w:tc>
      </w:tr>
      <w:tr w14:paraId="4595AD8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15" w:hRule="atLeast"/>
        </w:trPr>
        <w:tc>
          <w:tcPr>
            <w:tcW w:w="1290" w:type="dxa"/>
            <w:tcBorders>
              <w:top w:val="single" w:color="CCCCCC" w:sz="6" w:space="0"/>
              <w:left w:val="single" w:color="CCCCCC" w:sz="6" w:space="0"/>
              <w:bottom w:val="single" w:color="CCCCCC" w:sz="6" w:space="0"/>
              <w:right w:val="single" w:color="CCCCCC" w:sz="6" w:space="0"/>
            </w:tcBorders>
            <w:tcMar>
              <w:top w:w="30" w:type="dxa"/>
              <w:left w:w="45" w:type="dxa"/>
              <w:bottom w:w="30" w:type="dxa"/>
              <w:right w:w="45" w:type="dxa"/>
            </w:tcMar>
            <w:vAlign w:val="center"/>
          </w:tcPr>
          <w:p w14:paraId="4595AD80">
            <w:pPr>
              <w:widowControl/>
              <w:textAlignment w:val="bottom"/>
              <w:rPr>
                <w:rFonts w:ascii="Times New Roman" w:hAnsi="Times New Roman" w:cs="Times New Roman"/>
                <w:sz w:val="28"/>
                <w:szCs w:val="28"/>
              </w:rPr>
            </w:pPr>
            <w:r>
              <w:rPr>
                <w:rFonts w:ascii="Times New Roman" w:hAnsi="Times New Roman" w:eastAsia="宋体" w:cs="Times New Roman"/>
                <w:kern w:val="0"/>
                <w:sz w:val="28"/>
                <w:szCs w:val="28"/>
                <w:lang w:bidi="ar"/>
              </w:rPr>
              <w:t>Communication frequency bands</w:t>
            </w:r>
          </w:p>
        </w:tc>
        <w:tc>
          <w:tcPr>
            <w:tcW w:w="3575" w:type="dxa"/>
            <w:tcBorders>
              <w:top w:val="single" w:color="CCCCCC" w:sz="6" w:space="0"/>
              <w:left w:val="single" w:color="CCCCCC" w:sz="6" w:space="0"/>
              <w:bottom w:val="single" w:color="CCCCCC" w:sz="6" w:space="0"/>
              <w:right w:val="single" w:color="CCCCCC" w:sz="6" w:space="0"/>
            </w:tcBorders>
            <w:tcMar>
              <w:top w:w="30" w:type="dxa"/>
              <w:left w:w="45" w:type="dxa"/>
              <w:bottom w:w="30" w:type="dxa"/>
              <w:right w:w="45" w:type="dxa"/>
            </w:tcMar>
            <w:vAlign w:val="center"/>
          </w:tcPr>
          <w:p w14:paraId="4595AD81">
            <w:pPr>
              <w:widowControl/>
              <w:textAlignment w:val="bottom"/>
              <w:rPr>
                <w:rFonts w:ascii="Times New Roman" w:hAnsi="Times New Roman" w:cs="Times New Roman"/>
                <w:sz w:val="28"/>
                <w:szCs w:val="28"/>
              </w:rPr>
            </w:pPr>
            <w:r>
              <w:rPr>
                <w:rFonts w:ascii="Times New Roman" w:hAnsi="Times New Roman" w:eastAsia="宋体" w:cs="Times New Roman"/>
                <w:kern w:val="0"/>
                <w:sz w:val="28"/>
                <w:szCs w:val="28"/>
                <w:lang w:bidi="ar"/>
              </w:rPr>
              <w:t>GSM 900/1800MHz</w:t>
            </w:r>
          </w:p>
        </w:tc>
        <w:tc>
          <w:tcPr>
            <w:tcW w:w="3531" w:type="dxa"/>
            <w:tcBorders>
              <w:top w:val="single" w:color="CCCCCC" w:sz="6" w:space="0"/>
              <w:left w:val="single" w:color="CCCCCC" w:sz="6" w:space="0"/>
              <w:bottom w:val="single" w:color="CCCCCC" w:sz="6" w:space="0"/>
              <w:right w:val="single" w:color="CCCCCC" w:sz="6" w:space="0"/>
            </w:tcBorders>
            <w:tcMar>
              <w:top w:w="30" w:type="dxa"/>
              <w:bottom w:w="30" w:type="dxa"/>
            </w:tcMar>
            <w:vAlign w:val="center"/>
          </w:tcPr>
          <w:p w14:paraId="4595AD82">
            <w:pPr>
              <w:widowControl/>
              <w:textAlignment w:val="bottom"/>
              <w:rPr>
                <w:rFonts w:ascii="Times New Roman" w:hAnsi="Times New Roman" w:cs="Times New Roman"/>
                <w:sz w:val="28"/>
                <w:szCs w:val="28"/>
              </w:rPr>
            </w:pPr>
            <w:r>
              <w:rPr>
                <w:rFonts w:ascii="Times New Roman" w:hAnsi="Times New Roman" w:eastAsia="宋体" w:cs="Times New Roman"/>
                <w:kern w:val="0"/>
                <w:sz w:val="28"/>
                <w:szCs w:val="28"/>
                <w:lang w:bidi="ar"/>
              </w:rPr>
              <w:t>Compatible with quad-band networks, providing stable and reliable wide-area cellular network coverage.</w:t>
            </w:r>
          </w:p>
        </w:tc>
      </w:tr>
      <w:tr w14:paraId="4595AD8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15" w:hRule="atLeast"/>
        </w:trPr>
        <w:tc>
          <w:tcPr>
            <w:tcW w:w="1290" w:type="dxa"/>
            <w:tcBorders>
              <w:top w:val="single" w:color="CCCCCC" w:sz="6" w:space="0"/>
              <w:left w:val="single" w:color="CCCCCC" w:sz="6" w:space="0"/>
              <w:bottom w:val="single" w:color="CCCCCC" w:sz="6" w:space="0"/>
              <w:right w:val="single" w:color="CCCCCC" w:sz="6" w:space="0"/>
            </w:tcBorders>
            <w:tcMar>
              <w:top w:w="30" w:type="dxa"/>
              <w:left w:w="45" w:type="dxa"/>
              <w:bottom w:w="30" w:type="dxa"/>
              <w:right w:w="45" w:type="dxa"/>
            </w:tcMar>
            <w:vAlign w:val="center"/>
          </w:tcPr>
          <w:p w14:paraId="4595AD84">
            <w:pPr>
              <w:widowControl/>
              <w:textAlignment w:val="bottom"/>
              <w:rPr>
                <w:rFonts w:ascii="Times New Roman" w:hAnsi="Times New Roman" w:cs="Times New Roman"/>
                <w:sz w:val="28"/>
                <w:szCs w:val="28"/>
              </w:rPr>
            </w:pPr>
            <w:r>
              <w:rPr>
                <w:rFonts w:ascii="Times New Roman" w:hAnsi="Times New Roman" w:eastAsia="宋体" w:cs="Times New Roman"/>
                <w:kern w:val="0"/>
                <w:sz w:val="28"/>
                <w:szCs w:val="28"/>
              </w:rPr>
              <w:t>Positioning mode</w:t>
            </w:r>
          </w:p>
        </w:tc>
        <w:tc>
          <w:tcPr>
            <w:tcW w:w="3575" w:type="dxa"/>
            <w:tcBorders>
              <w:top w:val="single" w:color="CCCCCC" w:sz="6" w:space="0"/>
              <w:left w:val="single" w:color="CCCCCC" w:sz="6" w:space="0"/>
              <w:bottom w:val="single" w:color="CCCCCC" w:sz="6" w:space="0"/>
              <w:right w:val="single" w:color="CCCCCC" w:sz="6" w:space="0"/>
            </w:tcBorders>
            <w:tcMar>
              <w:top w:w="30" w:type="dxa"/>
              <w:left w:w="45" w:type="dxa"/>
              <w:bottom w:w="30" w:type="dxa"/>
              <w:right w:w="45" w:type="dxa"/>
            </w:tcMar>
            <w:vAlign w:val="center"/>
          </w:tcPr>
          <w:p w14:paraId="4595AD86">
            <w:pPr>
              <w:widowControl/>
              <w:textAlignment w:val="bottom"/>
              <w:rPr>
                <w:rFonts w:ascii="Times New Roman" w:hAnsi="Times New Roman" w:eastAsia="宋体" w:cs="Times New Roman"/>
                <w:kern w:val="0"/>
                <w:sz w:val="28"/>
                <w:szCs w:val="28"/>
                <w:lang w:bidi="ar"/>
              </w:rPr>
            </w:pPr>
            <w:r>
              <w:rPr>
                <w:rFonts w:ascii="Times New Roman" w:hAnsi="Times New Roman" w:eastAsia="宋体" w:cs="Times New Roman"/>
                <w:kern w:val="0"/>
                <w:sz w:val="28"/>
                <w:szCs w:val="28"/>
                <w:lang w:bidi="ar"/>
              </w:rPr>
              <w:t>GPS+</w:t>
            </w:r>
            <w:r>
              <w:rPr>
                <w:rFonts w:hint="eastAsia" w:ascii="Times New Roman" w:hAnsi="Times New Roman" w:eastAsia="宋体" w:cs="Times New Roman"/>
                <w:kern w:val="0"/>
                <w:sz w:val="28"/>
                <w:szCs w:val="28"/>
                <w:lang w:bidi="ar"/>
              </w:rPr>
              <w:t>BDS</w:t>
            </w:r>
            <w:r>
              <w:rPr>
                <w:rFonts w:ascii="Times New Roman" w:hAnsi="Times New Roman" w:eastAsia="宋体" w:cs="Times New Roman"/>
                <w:kern w:val="0"/>
                <w:sz w:val="28"/>
                <w:szCs w:val="28"/>
                <w:lang w:bidi="ar"/>
              </w:rPr>
              <w:t>+LBS+WIFI+AGPS+BLE</w:t>
            </w:r>
          </w:p>
        </w:tc>
        <w:tc>
          <w:tcPr>
            <w:tcW w:w="3531" w:type="dxa"/>
            <w:tcBorders>
              <w:top w:val="single" w:color="CCCCCC" w:sz="6" w:space="0"/>
              <w:left w:val="single" w:color="CCCCCC" w:sz="6" w:space="0"/>
              <w:bottom w:val="single" w:color="CCCCCC" w:sz="6" w:space="0"/>
              <w:right w:val="single" w:color="CCCCCC" w:sz="6" w:space="0"/>
            </w:tcBorders>
            <w:tcMar>
              <w:top w:w="30" w:type="dxa"/>
              <w:bottom w:w="30" w:type="dxa"/>
            </w:tcMar>
            <w:vAlign w:val="center"/>
          </w:tcPr>
          <w:p w14:paraId="4595AD87">
            <w:pPr>
              <w:widowControl/>
              <w:textAlignment w:val="bottom"/>
              <w:rPr>
                <w:rFonts w:ascii="Times New Roman" w:hAnsi="Times New Roman" w:cs="Times New Roman"/>
                <w:sz w:val="28"/>
                <w:szCs w:val="28"/>
              </w:rPr>
            </w:pPr>
            <w:r>
              <w:rPr>
                <w:rFonts w:ascii="Times New Roman" w:hAnsi="Times New Roman" w:eastAsia="宋体" w:cs="Times New Roman"/>
                <w:kern w:val="0"/>
                <w:sz w:val="28"/>
                <w:szCs w:val="28"/>
                <w:lang w:bidi="ar"/>
              </w:rPr>
              <w:t>Six positioning engines work together to provide precise coordinates seamlessly connecting indoors and outdoors.</w:t>
            </w:r>
          </w:p>
        </w:tc>
      </w:tr>
      <w:tr w14:paraId="4595AD8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15" w:hRule="atLeast"/>
        </w:trPr>
        <w:tc>
          <w:tcPr>
            <w:tcW w:w="1290" w:type="dxa"/>
            <w:tcBorders>
              <w:top w:val="single" w:color="CCCCCC" w:sz="6" w:space="0"/>
              <w:left w:val="single" w:color="CCCCCC" w:sz="6" w:space="0"/>
              <w:bottom w:val="single" w:color="CCCCCC" w:sz="6" w:space="0"/>
              <w:right w:val="single" w:color="CCCCCC" w:sz="6" w:space="0"/>
            </w:tcBorders>
            <w:tcMar>
              <w:top w:w="30" w:type="dxa"/>
              <w:left w:w="45" w:type="dxa"/>
              <w:bottom w:w="30" w:type="dxa"/>
              <w:right w:w="45" w:type="dxa"/>
            </w:tcMar>
            <w:vAlign w:val="center"/>
          </w:tcPr>
          <w:p w14:paraId="4595AD89">
            <w:pPr>
              <w:widowControl/>
              <w:textAlignment w:val="bottom"/>
              <w:rPr>
                <w:rFonts w:ascii="Times New Roman" w:hAnsi="Times New Roman" w:cs="Times New Roman"/>
                <w:sz w:val="28"/>
                <w:szCs w:val="28"/>
              </w:rPr>
            </w:pPr>
            <w:r>
              <w:rPr>
                <w:rFonts w:ascii="Times New Roman" w:hAnsi="Times New Roman" w:eastAsia="宋体" w:cs="Times New Roman"/>
                <w:kern w:val="0"/>
                <w:sz w:val="28"/>
                <w:szCs w:val="28"/>
                <w:lang w:bidi="ar"/>
              </w:rPr>
              <w:t>Antenna technology</w:t>
            </w:r>
          </w:p>
        </w:tc>
        <w:tc>
          <w:tcPr>
            <w:tcW w:w="3575" w:type="dxa"/>
            <w:tcBorders>
              <w:top w:val="single" w:color="CCCCCC" w:sz="6" w:space="0"/>
              <w:left w:val="single" w:color="CCCCCC" w:sz="6" w:space="0"/>
              <w:bottom w:val="single" w:color="CCCCCC" w:sz="6" w:space="0"/>
              <w:right w:val="single" w:color="CCCCCC" w:sz="6" w:space="0"/>
            </w:tcBorders>
            <w:tcMar>
              <w:top w:w="30" w:type="dxa"/>
              <w:left w:w="45" w:type="dxa"/>
              <w:bottom w:w="30" w:type="dxa"/>
              <w:right w:w="45" w:type="dxa"/>
            </w:tcMar>
            <w:vAlign w:val="center"/>
          </w:tcPr>
          <w:p w14:paraId="4595AD8A">
            <w:pPr>
              <w:widowControl/>
              <w:textAlignment w:val="bottom"/>
              <w:rPr>
                <w:rFonts w:ascii="Times New Roman" w:hAnsi="Times New Roman" w:cs="Times New Roman"/>
                <w:sz w:val="28"/>
                <w:szCs w:val="28"/>
              </w:rPr>
            </w:pPr>
            <w:r>
              <w:rPr>
                <w:rFonts w:ascii="Times New Roman" w:hAnsi="Times New Roman" w:cs="Times New Roman"/>
                <w:sz w:val="28"/>
                <w:szCs w:val="28"/>
              </w:rPr>
              <w:t>Built-in LDS (GPS+GSM)</w:t>
            </w:r>
          </w:p>
        </w:tc>
        <w:tc>
          <w:tcPr>
            <w:tcW w:w="3531" w:type="dxa"/>
            <w:tcBorders>
              <w:top w:val="single" w:color="CCCCCC" w:sz="6" w:space="0"/>
              <w:left w:val="single" w:color="CCCCCC" w:sz="6" w:space="0"/>
              <w:bottom w:val="single" w:color="CCCCCC" w:sz="6" w:space="0"/>
              <w:right w:val="single" w:color="CCCCCC" w:sz="6" w:space="0"/>
            </w:tcBorders>
            <w:tcMar>
              <w:top w:w="30" w:type="dxa"/>
              <w:bottom w:w="30" w:type="dxa"/>
            </w:tcMar>
            <w:vAlign w:val="center"/>
          </w:tcPr>
          <w:p w14:paraId="4595AD8B">
            <w:pPr>
              <w:widowControl/>
              <w:textAlignment w:val="bottom"/>
              <w:rPr>
                <w:rFonts w:ascii="Times New Roman" w:hAnsi="Times New Roman" w:cs="Times New Roman"/>
                <w:sz w:val="28"/>
                <w:szCs w:val="28"/>
              </w:rPr>
            </w:pPr>
            <w:r>
              <w:rPr>
                <w:rFonts w:ascii="Times New Roman" w:hAnsi="Times New Roman" w:eastAsia="宋体" w:cs="Times New Roman"/>
                <w:kern w:val="0"/>
                <w:sz w:val="28"/>
                <w:szCs w:val="28"/>
                <w:lang w:bidi="ar"/>
              </w:rPr>
              <w:t>Using laser direct forming antenna technology, optimal RF reception performance is achieved in an extremely small space.</w:t>
            </w:r>
          </w:p>
        </w:tc>
      </w:tr>
    </w:tbl>
    <w:p w14:paraId="4595AD8D">
      <w:pPr>
        <w:pStyle w:val="4"/>
        <w:widowControl/>
        <w:rPr>
          <w:rFonts w:hint="eastAsia" w:ascii="宋体" w:hAnsi="宋体" w:eastAsia="宋体" w:cs="宋体"/>
        </w:rPr>
      </w:pPr>
      <w:r>
        <w:rPr>
          <w:rFonts w:ascii="宋体" w:hAnsi="宋体" w:eastAsia="宋体" w:cs="宋体"/>
        </w:rPr>
        <w:t>电源与电气 (Power &amp; Electrical)</w:t>
      </w:r>
    </w:p>
    <w:tbl>
      <w:tblPr>
        <w:tblStyle w:val="5"/>
        <w:tblW w:w="8396" w:type="dxa"/>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autofit"/>
        <w:tblCellMar>
          <w:top w:w="0" w:type="dxa"/>
          <w:left w:w="0" w:type="dxa"/>
          <w:bottom w:w="0" w:type="dxa"/>
          <w:right w:w="0" w:type="dxa"/>
        </w:tblCellMar>
      </w:tblPr>
      <w:tblGrid>
        <w:gridCol w:w="1340"/>
        <w:gridCol w:w="1677"/>
        <w:gridCol w:w="5379"/>
      </w:tblGrid>
      <w:tr w14:paraId="4595AD9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15" w:hRule="atLeast"/>
        </w:trPr>
        <w:tc>
          <w:tcPr>
            <w:tcW w:w="1342" w:type="dxa"/>
            <w:tcBorders>
              <w:top w:val="single" w:color="CCCCCC" w:sz="6" w:space="0"/>
              <w:left w:val="single" w:color="CCCCCC" w:sz="6" w:space="0"/>
              <w:bottom w:val="single" w:color="CCCCCC" w:sz="6" w:space="0"/>
              <w:right w:val="single" w:color="CCCCCC" w:sz="6" w:space="0"/>
            </w:tcBorders>
            <w:tcMar>
              <w:top w:w="30" w:type="dxa"/>
              <w:left w:w="45" w:type="dxa"/>
              <w:bottom w:w="30" w:type="dxa"/>
              <w:right w:w="45" w:type="dxa"/>
            </w:tcMar>
            <w:vAlign w:val="center"/>
          </w:tcPr>
          <w:p w14:paraId="4595AD8E">
            <w:pPr>
              <w:widowControl/>
              <w:textAlignment w:val="bottom"/>
              <w:rPr>
                <w:rFonts w:ascii="Times New Roman" w:hAnsi="Times New Roman" w:cs="Times New Roman"/>
                <w:sz w:val="28"/>
                <w:szCs w:val="28"/>
              </w:rPr>
            </w:pPr>
            <w:r>
              <w:rPr>
                <w:rFonts w:ascii="Times New Roman" w:hAnsi="Times New Roman" w:eastAsia="宋体" w:cs="Times New Roman"/>
                <w:kern w:val="0"/>
                <w:sz w:val="28"/>
                <w:szCs w:val="28"/>
                <w:lang w:bidi="ar"/>
              </w:rPr>
              <w:t>Category</w:t>
            </w:r>
          </w:p>
        </w:tc>
        <w:tc>
          <w:tcPr>
            <w:tcW w:w="1638" w:type="dxa"/>
            <w:tcBorders>
              <w:top w:val="single" w:color="CCCCCC" w:sz="6" w:space="0"/>
              <w:left w:val="single" w:color="CCCCCC" w:sz="6" w:space="0"/>
              <w:bottom w:val="single" w:color="CCCCCC" w:sz="6" w:space="0"/>
              <w:right w:val="single" w:color="CCCCCC" w:sz="6" w:space="0"/>
            </w:tcBorders>
            <w:tcMar>
              <w:top w:w="30" w:type="dxa"/>
              <w:left w:w="45" w:type="dxa"/>
              <w:bottom w:w="30" w:type="dxa"/>
              <w:right w:w="45" w:type="dxa"/>
            </w:tcMar>
            <w:vAlign w:val="center"/>
          </w:tcPr>
          <w:p w14:paraId="4595AD8F">
            <w:pPr>
              <w:widowControl/>
              <w:textAlignment w:val="bottom"/>
              <w:rPr>
                <w:rFonts w:ascii="Times New Roman" w:hAnsi="Times New Roman" w:cs="Times New Roman"/>
                <w:sz w:val="28"/>
                <w:szCs w:val="28"/>
              </w:rPr>
            </w:pPr>
            <w:r>
              <w:rPr>
                <w:rFonts w:ascii="Times New Roman" w:hAnsi="Times New Roman" w:eastAsia="宋体" w:cs="Times New Roman"/>
                <w:kern w:val="0"/>
                <w:sz w:val="28"/>
                <w:szCs w:val="28"/>
                <w:lang w:bidi="ar"/>
              </w:rPr>
              <w:t>Specifications</w:t>
            </w:r>
          </w:p>
        </w:tc>
        <w:tc>
          <w:tcPr>
            <w:tcW w:w="5416" w:type="dxa"/>
            <w:tcBorders>
              <w:top w:val="single" w:color="CCCCCC" w:sz="6" w:space="0"/>
              <w:left w:val="single" w:color="CCCCCC" w:sz="6" w:space="0"/>
              <w:bottom w:val="single" w:color="CCCCCC" w:sz="6" w:space="0"/>
              <w:right w:val="single" w:color="CCCCCC" w:sz="6" w:space="0"/>
            </w:tcBorders>
            <w:tcMar>
              <w:top w:w="30" w:type="dxa"/>
              <w:left w:w="45" w:type="dxa"/>
              <w:bottom w:w="30" w:type="dxa"/>
              <w:right w:w="45" w:type="dxa"/>
            </w:tcMar>
            <w:vAlign w:val="center"/>
          </w:tcPr>
          <w:p w14:paraId="4595AD90">
            <w:pPr>
              <w:widowControl/>
              <w:textAlignment w:val="bottom"/>
              <w:rPr>
                <w:rFonts w:ascii="Times New Roman" w:hAnsi="Times New Roman" w:cs="Times New Roman"/>
                <w:sz w:val="28"/>
                <w:szCs w:val="28"/>
              </w:rPr>
            </w:pPr>
            <w:r>
              <w:rPr>
                <w:rFonts w:ascii="Times New Roman" w:hAnsi="Times New Roman" w:eastAsia="宋体" w:cs="Times New Roman"/>
                <w:kern w:val="0"/>
                <w:sz w:val="28"/>
                <w:szCs w:val="28"/>
                <w:lang w:bidi="ar"/>
              </w:rPr>
              <w:t>Description</w:t>
            </w:r>
          </w:p>
        </w:tc>
      </w:tr>
      <w:tr w14:paraId="4595AD9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15" w:hRule="atLeast"/>
        </w:trPr>
        <w:tc>
          <w:tcPr>
            <w:tcW w:w="1342" w:type="dxa"/>
            <w:tcBorders>
              <w:top w:val="single" w:color="CCCCCC" w:sz="6" w:space="0"/>
              <w:left w:val="single" w:color="CCCCCC" w:sz="6" w:space="0"/>
              <w:bottom w:val="single" w:color="CCCCCC" w:sz="6" w:space="0"/>
              <w:right w:val="single" w:color="CCCCCC" w:sz="6" w:space="0"/>
            </w:tcBorders>
            <w:tcMar>
              <w:top w:w="30" w:type="dxa"/>
              <w:left w:w="45" w:type="dxa"/>
              <w:bottom w:w="30" w:type="dxa"/>
              <w:right w:w="45" w:type="dxa"/>
            </w:tcMar>
            <w:vAlign w:val="center"/>
          </w:tcPr>
          <w:p w14:paraId="4595AD92">
            <w:pPr>
              <w:widowControl/>
              <w:textAlignment w:val="bottom"/>
              <w:rPr>
                <w:rFonts w:ascii="Times New Roman" w:hAnsi="Times New Roman" w:cs="Times New Roman"/>
                <w:sz w:val="28"/>
                <w:szCs w:val="28"/>
              </w:rPr>
            </w:pPr>
            <w:r>
              <w:rPr>
                <w:rFonts w:ascii="Times New Roman" w:hAnsi="Times New Roman" w:eastAsia="宋体" w:cs="Times New Roman"/>
                <w:kern w:val="0"/>
                <w:sz w:val="28"/>
                <w:szCs w:val="28"/>
                <w:lang w:bidi="ar"/>
              </w:rPr>
              <w:t>Battery capacity</w:t>
            </w:r>
          </w:p>
        </w:tc>
        <w:tc>
          <w:tcPr>
            <w:tcW w:w="1638" w:type="dxa"/>
            <w:tcBorders>
              <w:top w:val="single" w:color="CCCCCC" w:sz="6" w:space="0"/>
              <w:left w:val="single" w:color="CCCCCC" w:sz="6" w:space="0"/>
              <w:bottom w:val="single" w:color="CCCCCC" w:sz="6" w:space="0"/>
              <w:right w:val="single" w:color="CCCCCC" w:sz="6" w:space="0"/>
            </w:tcBorders>
            <w:tcMar>
              <w:top w:w="30" w:type="dxa"/>
              <w:left w:w="45" w:type="dxa"/>
              <w:bottom w:w="30" w:type="dxa"/>
              <w:right w:w="45" w:type="dxa"/>
            </w:tcMar>
            <w:vAlign w:val="center"/>
          </w:tcPr>
          <w:p w14:paraId="4595AD93">
            <w:pPr>
              <w:widowControl/>
              <w:textAlignment w:val="bottom"/>
              <w:rPr>
                <w:rFonts w:ascii="Times New Roman" w:hAnsi="Times New Roman" w:cs="Times New Roman"/>
                <w:sz w:val="28"/>
                <w:szCs w:val="28"/>
              </w:rPr>
            </w:pPr>
            <w:r>
              <w:rPr>
                <w:rFonts w:ascii="Times New Roman" w:hAnsi="Times New Roman" w:eastAsia="宋体" w:cs="Times New Roman"/>
                <w:kern w:val="0"/>
                <w:sz w:val="28"/>
                <w:szCs w:val="28"/>
                <w:lang w:bidi="ar"/>
              </w:rPr>
              <w:t>600 mAh</w:t>
            </w:r>
          </w:p>
        </w:tc>
        <w:tc>
          <w:tcPr>
            <w:tcW w:w="5416" w:type="dxa"/>
            <w:tcBorders>
              <w:top w:val="single" w:color="CCCCCC" w:sz="6" w:space="0"/>
              <w:left w:val="single" w:color="CCCCCC" w:sz="6" w:space="0"/>
              <w:bottom w:val="single" w:color="CCCCCC" w:sz="6" w:space="0"/>
              <w:right w:val="single" w:color="CCCCCC" w:sz="6" w:space="0"/>
            </w:tcBorders>
            <w:tcMar>
              <w:top w:w="30" w:type="dxa"/>
              <w:bottom w:w="30" w:type="dxa"/>
            </w:tcMar>
            <w:vAlign w:val="center"/>
          </w:tcPr>
          <w:p w14:paraId="4595AD94">
            <w:pPr>
              <w:widowControl/>
              <w:textAlignment w:val="bottom"/>
              <w:rPr>
                <w:rFonts w:ascii="Times New Roman" w:hAnsi="Times New Roman" w:cs="Times New Roman"/>
                <w:sz w:val="28"/>
                <w:szCs w:val="28"/>
              </w:rPr>
            </w:pPr>
            <w:r>
              <w:rPr>
                <w:rFonts w:ascii="Times New Roman" w:hAnsi="Times New Roman" w:eastAsia="宋体" w:cs="Times New Roman"/>
                <w:kern w:val="0"/>
                <w:sz w:val="28"/>
                <w:szCs w:val="28"/>
                <w:lang w:bidi="ar"/>
              </w:rPr>
              <w:t>Packed into a compact wearable size with a large-capacity battery to ensure lasting power.</w:t>
            </w:r>
          </w:p>
        </w:tc>
      </w:tr>
      <w:tr w14:paraId="4595AD9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15" w:hRule="atLeast"/>
        </w:trPr>
        <w:tc>
          <w:tcPr>
            <w:tcW w:w="1342" w:type="dxa"/>
            <w:tcBorders>
              <w:top w:val="single" w:color="CCCCCC" w:sz="6" w:space="0"/>
              <w:left w:val="single" w:color="CCCCCC" w:sz="6" w:space="0"/>
              <w:bottom w:val="single" w:color="CCCCCC" w:sz="6" w:space="0"/>
              <w:right w:val="single" w:color="CCCCCC" w:sz="6" w:space="0"/>
            </w:tcBorders>
            <w:tcMar>
              <w:top w:w="30" w:type="dxa"/>
              <w:left w:w="45" w:type="dxa"/>
              <w:bottom w:w="30" w:type="dxa"/>
              <w:right w:w="45" w:type="dxa"/>
            </w:tcMar>
            <w:vAlign w:val="center"/>
          </w:tcPr>
          <w:p w14:paraId="4595AD96">
            <w:pPr>
              <w:widowControl/>
              <w:textAlignment w:val="bottom"/>
              <w:rPr>
                <w:rFonts w:ascii="Times New Roman" w:hAnsi="Times New Roman" w:cs="Times New Roman"/>
                <w:sz w:val="28"/>
                <w:szCs w:val="28"/>
              </w:rPr>
            </w:pPr>
            <w:r>
              <w:rPr>
                <w:rFonts w:ascii="Times New Roman" w:hAnsi="Times New Roman" w:eastAsia="宋体" w:cs="Times New Roman"/>
                <w:kern w:val="0"/>
                <w:sz w:val="28"/>
                <w:szCs w:val="28"/>
                <w:lang w:bidi="ar"/>
              </w:rPr>
              <w:t>Battery life</w:t>
            </w:r>
          </w:p>
        </w:tc>
        <w:tc>
          <w:tcPr>
            <w:tcW w:w="1638" w:type="dxa"/>
            <w:tcBorders>
              <w:top w:val="single" w:color="CCCCCC" w:sz="6" w:space="0"/>
              <w:left w:val="single" w:color="CCCCCC" w:sz="6" w:space="0"/>
              <w:bottom w:val="single" w:color="CCCCCC" w:sz="6" w:space="0"/>
              <w:right w:val="single" w:color="CCCCCC" w:sz="6" w:space="0"/>
            </w:tcBorders>
            <w:tcMar>
              <w:top w:w="30" w:type="dxa"/>
              <w:left w:w="45" w:type="dxa"/>
              <w:bottom w:w="30" w:type="dxa"/>
              <w:right w:w="45" w:type="dxa"/>
            </w:tcMar>
            <w:vAlign w:val="center"/>
          </w:tcPr>
          <w:p w14:paraId="4595AD97">
            <w:pPr>
              <w:widowControl/>
              <w:textAlignment w:val="bottom"/>
              <w:rPr>
                <w:rFonts w:ascii="Times New Roman" w:hAnsi="Times New Roman" w:cs="Times New Roman"/>
                <w:sz w:val="28"/>
                <w:szCs w:val="28"/>
              </w:rPr>
            </w:pPr>
            <w:r>
              <w:rPr>
                <w:rFonts w:ascii="Times New Roman" w:hAnsi="Times New Roman" w:eastAsia="宋体" w:cs="Times New Roman"/>
                <w:kern w:val="0"/>
                <w:sz w:val="28"/>
                <w:szCs w:val="28"/>
                <w:lang w:bidi="ar"/>
              </w:rPr>
              <w:t>About 150 hours</w:t>
            </w:r>
          </w:p>
        </w:tc>
        <w:tc>
          <w:tcPr>
            <w:tcW w:w="5416" w:type="dxa"/>
            <w:tcBorders>
              <w:top w:val="single" w:color="CCCCCC" w:sz="6" w:space="0"/>
              <w:left w:val="single" w:color="CCCCCC" w:sz="6" w:space="0"/>
              <w:bottom w:val="single" w:color="CCCCCC" w:sz="6" w:space="0"/>
              <w:right w:val="single" w:color="CCCCCC" w:sz="6" w:space="0"/>
            </w:tcBorders>
            <w:tcMar>
              <w:top w:w="30" w:type="dxa"/>
              <w:bottom w:w="30" w:type="dxa"/>
            </w:tcMar>
            <w:vAlign w:val="center"/>
          </w:tcPr>
          <w:p w14:paraId="4595AD98">
            <w:pPr>
              <w:widowControl/>
              <w:textAlignment w:val="bottom"/>
              <w:rPr>
                <w:rFonts w:ascii="Times New Roman" w:hAnsi="Times New Roman" w:cs="Times New Roman"/>
                <w:sz w:val="28"/>
                <w:szCs w:val="28"/>
              </w:rPr>
            </w:pPr>
            <w:r>
              <w:rPr>
                <w:rFonts w:ascii="Times New Roman" w:hAnsi="Times New Roman" w:eastAsia="宋体" w:cs="Times New Roman"/>
                <w:kern w:val="0"/>
                <w:sz w:val="28"/>
                <w:szCs w:val="28"/>
                <w:lang w:bidi="ar"/>
              </w:rPr>
              <w:t>Combined with deeply optimized power-saving algorithms, daily charging frequency is greatly reduced.</w:t>
            </w:r>
          </w:p>
        </w:tc>
      </w:tr>
      <w:tr w14:paraId="4595AD9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15" w:hRule="atLeast"/>
        </w:trPr>
        <w:tc>
          <w:tcPr>
            <w:tcW w:w="1342" w:type="dxa"/>
            <w:tcBorders>
              <w:top w:val="single" w:color="CCCCCC" w:sz="6" w:space="0"/>
              <w:left w:val="single" w:color="CCCCCC" w:sz="6" w:space="0"/>
              <w:bottom w:val="single" w:color="CCCCCC" w:sz="6" w:space="0"/>
              <w:right w:val="single" w:color="CCCCCC" w:sz="6" w:space="0"/>
            </w:tcBorders>
            <w:tcMar>
              <w:top w:w="30" w:type="dxa"/>
              <w:left w:w="45" w:type="dxa"/>
              <w:bottom w:w="30" w:type="dxa"/>
              <w:right w:w="45" w:type="dxa"/>
            </w:tcMar>
            <w:vAlign w:val="center"/>
          </w:tcPr>
          <w:p w14:paraId="4595AD9A">
            <w:pPr>
              <w:widowControl/>
              <w:textAlignment w:val="bottom"/>
              <w:rPr>
                <w:rFonts w:ascii="Times New Roman" w:hAnsi="Times New Roman" w:cs="Times New Roman"/>
                <w:sz w:val="28"/>
                <w:szCs w:val="28"/>
              </w:rPr>
            </w:pPr>
            <w:r>
              <w:rPr>
                <w:rFonts w:ascii="Times New Roman" w:hAnsi="Times New Roman" w:eastAsia="宋体" w:cs="Times New Roman"/>
                <w:kern w:val="0"/>
                <w:sz w:val="28"/>
                <w:szCs w:val="28"/>
                <w:lang w:bidi="ar"/>
              </w:rPr>
              <w:t>Charging port</w:t>
            </w:r>
          </w:p>
        </w:tc>
        <w:tc>
          <w:tcPr>
            <w:tcW w:w="1638" w:type="dxa"/>
            <w:tcBorders>
              <w:top w:val="single" w:color="CCCCCC" w:sz="6" w:space="0"/>
              <w:left w:val="single" w:color="CCCCCC" w:sz="6" w:space="0"/>
              <w:bottom w:val="single" w:color="CCCCCC" w:sz="6" w:space="0"/>
              <w:right w:val="single" w:color="CCCCCC" w:sz="6" w:space="0"/>
            </w:tcBorders>
            <w:tcMar>
              <w:top w:w="30" w:type="dxa"/>
              <w:left w:w="45" w:type="dxa"/>
              <w:bottom w:w="30" w:type="dxa"/>
              <w:right w:w="45" w:type="dxa"/>
            </w:tcMar>
            <w:vAlign w:val="center"/>
          </w:tcPr>
          <w:p w14:paraId="4595AD9B">
            <w:pPr>
              <w:widowControl/>
              <w:textAlignment w:val="bottom"/>
              <w:rPr>
                <w:rFonts w:ascii="Times New Roman" w:hAnsi="Times New Roman" w:cs="Times New Roman"/>
                <w:sz w:val="28"/>
                <w:szCs w:val="28"/>
              </w:rPr>
            </w:pPr>
            <w:r>
              <w:rPr>
                <w:rFonts w:ascii="Times New Roman" w:hAnsi="Times New Roman" w:eastAsia="宋体" w:cs="Times New Roman"/>
                <w:kern w:val="0"/>
                <w:sz w:val="28"/>
                <w:szCs w:val="28"/>
                <w:lang w:bidi="ar"/>
              </w:rPr>
              <w:t>Magnetic 2-PIN</w:t>
            </w:r>
          </w:p>
        </w:tc>
        <w:tc>
          <w:tcPr>
            <w:tcW w:w="5416" w:type="dxa"/>
            <w:tcBorders>
              <w:top w:val="single" w:color="CCCCCC" w:sz="6" w:space="0"/>
              <w:left w:val="single" w:color="CCCCCC" w:sz="6" w:space="0"/>
              <w:bottom w:val="single" w:color="CCCCCC" w:sz="6" w:space="0"/>
              <w:right w:val="single" w:color="CCCCCC" w:sz="6" w:space="0"/>
            </w:tcBorders>
            <w:tcMar>
              <w:top w:w="30" w:type="dxa"/>
              <w:bottom w:w="30" w:type="dxa"/>
            </w:tcMar>
            <w:vAlign w:val="center"/>
          </w:tcPr>
          <w:p w14:paraId="4595AD9C">
            <w:pPr>
              <w:widowControl/>
              <w:textAlignment w:val="bottom"/>
              <w:rPr>
                <w:rFonts w:ascii="Times New Roman" w:hAnsi="Times New Roman" w:cs="Times New Roman"/>
                <w:sz w:val="28"/>
                <w:szCs w:val="28"/>
              </w:rPr>
            </w:pPr>
            <w:r>
              <w:rPr>
                <w:rFonts w:ascii="Times New Roman" w:hAnsi="Times New Roman" w:eastAsia="宋体" w:cs="Times New Roman"/>
                <w:kern w:val="0"/>
                <w:sz w:val="28"/>
                <w:szCs w:val="28"/>
                <w:lang w:bidi="ar"/>
              </w:rPr>
              <w:t>The no-plug magnetic design not only enhances waterproofing but also greatly facilitates elderly users with poor eyesight.</w:t>
            </w:r>
          </w:p>
        </w:tc>
      </w:tr>
    </w:tbl>
    <w:p w14:paraId="4595AD9E">
      <w:pPr>
        <w:pStyle w:val="4"/>
        <w:widowControl/>
        <w:rPr>
          <w:rFonts w:hint="eastAsia" w:ascii="宋体" w:hAnsi="宋体" w:eastAsia="宋体" w:cs="宋体"/>
        </w:rPr>
      </w:pPr>
      <w:r>
        <w:rPr>
          <w:rFonts w:ascii="宋体" w:hAnsi="宋体" w:eastAsia="宋体" w:cs="宋体"/>
        </w:rPr>
        <w:t>接口与扩展 (Interfaces &amp; Expandability)</w:t>
      </w:r>
    </w:p>
    <w:tbl>
      <w:tblPr>
        <w:tblStyle w:val="5"/>
        <w:tblW w:w="8396" w:type="dxa"/>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autofit"/>
        <w:tblCellMar>
          <w:top w:w="0" w:type="dxa"/>
          <w:left w:w="0" w:type="dxa"/>
          <w:bottom w:w="0" w:type="dxa"/>
          <w:right w:w="0" w:type="dxa"/>
        </w:tblCellMar>
      </w:tblPr>
      <w:tblGrid>
        <w:gridCol w:w="1288"/>
        <w:gridCol w:w="2963"/>
        <w:gridCol w:w="4145"/>
      </w:tblGrid>
      <w:tr w14:paraId="4595ADA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15" w:hRule="atLeast"/>
        </w:trPr>
        <w:tc>
          <w:tcPr>
            <w:tcW w:w="1255" w:type="dxa"/>
            <w:tcBorders>
              <w:top w:val="single" w:color="CCCCCC" w:sz="6" w:space="0"/>
              <w:left w:val="single" w:color="CCCCCC" w:sz="6" w:space="0"/>
              <w:bottom w:val="single" w:color="CCCCCC" w:sz="6" w:space="0"/>
              <w:right w:val="single" w:color="CCCCCC" w:sz="6" w:space="0"/>
            </w:tcBorders>
            <w:tcMar>
              <w:top w:w="30" w:type="dxa"/>
              <w:left w:w="45" w:type="dxa"/>
              <w:bottom w:w="30" w:type="dxa"/>
              <w:right w:w="45" w:type="dxa"/>
            </w:tcMar>
            <w:vAlign w:val="center"/>
          </w:tcPr>
          <w:p w14:paraId="4595AD9F">
            <w:pPr>
              <w:widowControl/>
              <w:textAlignment w:val="bottom"/>
              <w:rPr>
                <w:rFonts w:ascii="Times New Roman" w:hAnsi="Times New Roman" w:cs="Times New Roman"/>
                <w:sz w:val="28"/>
                <w:szCs w:val="28"/>
              </w:rPr>
            </w:pPr>
            <w:r>
              <w:rPr>
                <w:rFonts w:ascii="Times New Roman" w:hAnsi="Times New Roman" w:eastAsia="宋体" w:cs="Times New Roman"/>
                <w:kern w:val="0"/>
                <w:sz w:val="28"/>
                <w:szCs w:val="28"/>
                <w:lang w:bidi="ar"/>
              </w:rPr>
              <w:t>Category</w:t>
            </w:r>
          </w:p>
        </w:tc>
        <w:tc>
          <w:tcPr>
            <w:tcW w:w="2975" w:type="dxa"/>
            <w:tcBorders>
              <w:top w:val="single" w:color="CCCCCC" w:sz="6" w:space="0"/>
              <w:left w:val="single" w:color="CCCCCC" w:sz="6" w:space="0"/>
              <w:bottom w:val="single" w:color="CCCCCC" w:sz="6" w:space="0"/>
              <w:right w:val="single" w:color="CCCCCC" w:sz="6" w:space="0"/>
            </w:tcBorders>
            <w:tcMar>
              <w:top w:w="30" w:type="dxa"/>
              <w:left w:w="45" w:type="dxa"/>
              <w:bottom w:w="30" w:type="dxa"/>
              <w:right w:w="45" w:type="dxa"/>
            </w:tcMar>
            <w:vAlign w:val="center"/>
          </w:tcPr>
          <w:p w14:paraId="4595ADA0">
            <w:pPr>
              <w:widowControl/>
              <w:textAlignment w:val="bottom"/>
              <w:rPr>
                <w:rFonts w:ascii="Times New Roman" w:hAnsi="Times New Roman" w:cs="Times New Roman"/>
                <w:sz w:val="28"/>
                <w:szCs w:val="28"/>
              </w:rPr>
            </w:pPr>
            <w:r>
              <w:rPr>
                <w:rFonts w:ascii="Times New Roman" w:hAnsi="Times New Roman" w:eastAsia="宋体" w:cs="Times New Roman"/>
                <w:kern w:val="0"/>
                <w:sz w:val="28"/>
                <w:szCs w:val="28"/>
                <w:lang w:bidi="ar"/>
              </w:rPr>
              <w:t>Specifications</w:t>
            </w:r>
          </w:p>
        </w:tc>
        <w:tc>
          <w:tcPr>
            <w:tcW w:w="4166" w:type="dxa"/>
            <w:tcBorders>
              <w:top w:val="single" w:color="CCCCCC" w:sz="6" w:space="0"/>
              <w:left w:val="single" w:color="CCCCCC" w:sz="6" w:space="0"/>
              <w:bottom w:val="single" w:color="CCCCCC" w:sz="6" w:space="0"/>
              <w:right w:val="single" w:color="CCCCCC" w:sz="6" w:space="0"/>
            </w:tcBorders>
            <w:tcMar>
              <w:top w:w="30" w:type="dxa"/>
              <w:left w:w="45" w:type="dxa"/>
              <w:bottom w:w="30" w:type="dxa"/>
              <w:right w:w="45" w:type="dxa"/>
            </w:tcMar>
            <w:vAlign w:val="center"/>
          </w:tcPr>
          <w:p w14:paraId="4595ADA1">
            <w:pPr>
              <w:widowControl/>
              <w:textAlignment w:val="bottom"/>
              <w:rPr>
                <w:rFonts w:ascii="Times New Roman" w:hAnsi="Times New Roman" w:cs="Times New Roman"/>
                <w:sz w:val="28"/>
                <w:szCs w:val="28"/>
              </w:rPr>
            </w:pPr>
            <w:r>
              <w:rPr>
                <w:rFonts w:ascii="Times New Roman" w:hAnsi="Times New Roman" w:eastAsia="宋体" w:cs="Times New Roman"/>
                <w:kern w:val="0"/>
                <w:sz w:val="28"/>
                <w:szCs w:val="28"/>
                <w:lang w:bidi="ar"/>
              </w:rPr>
              <w:t>Description</w:t>
            </w:r>
          </w:p>
        </w:tc>
      </w:tr>
      <w:tr w14:paraId="4595ADA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15" w:hRule="atLeast"/>
        </w:trPr>
        <w:tc>
          <w:tcPr>
            <w:tcW w:w="1255" w:type="dxa"/>
            <w:tcBorders>
              <w:top w:val="single" w:color="CCCCCC" w:sz="6" w:space="0"/>
              <w:left w:val="single" w:color="CCCCCC" w:sz="6" w:space="0"/>
              <w:bottom w:val="single" w:color="CCCCCC" w:sz="6" w:space="0"/>
              <w:right w:val="single" w:color="CCCCCC" w:sz="6" w:space="0"/>
            </w:tcBorders>
            <w:tcMar>
              <w:top w:w="30" w:type="dxa"/>
              <w:left w:w="45" w:type="dxa"/>
              <w:bottom w:w="30" w:type="dxa"/>
              <w:right w:w="45" w:type="dxa"/>
            </w:tcMar>
            <w:vAlign w:val="center"/>
          </w:tcPr>
          <w:p w14:paraId="4595ADA3">
            <w:pPr>
              <w:widowControl/>
              <w:textAlignment w:val="bottom"/>
              <w:rPr>
                <w:rFonts w:ascii="Times New Roman" w:hAnsi="Times New Roman" w:cs="Times New Roman"/>
                <w:sz w:val="28"/>
                <w:szCs w:val="28"/>
              </w:rPr>
            </w:pPr>
            <w:r>
              <w:rPr>
                <w:rFonts w:ascii="Times New Roman" w:hAnsi="Times New Roman" w:eastAsia="宋体" w:cs="Times New Roman"/>
                <w:kern w:val="0"/>
                <w:sz w:val="28"/>
                <w:szCs w:val="28"/>
                <w:lang w:bidi="ar"/>
              </w:rPr>
              <w:t>Health sensing</w:t>
            </w:r>
          </w:p>
        </w:tc>
        <w:tc>
          <w:tcPr>
            <w:tcW w:w="2975" w:type="dxa"/>
            <w:tcBorders>
              <w:top w:val="single" w:color="CCCCCC" w:sz="6" w:space="0"/>
              <w:left w:val="single" w:color="CCCCCC" w:sz="6" w:space="0"/>
              <w:bottom w:val="single" w:color="CCCCCC" w:sz="6" w:space="0"/>
              <w:right w:val="single" w:color="CCCCCC" w:sz="6" w:space="0"/>
            </w:tcBorders>
            <w:tcMar>
              <w:top w:w="30" w:type="dxa"/>
              <w:left w:w="45" w:type="dxa"/>
              <w:bottom w:w="30" w:type="dxa"/>
              <w:right w:w="45" w:type="dxa"/>
            </w:tcMar>
            <w:vAlign w:val="center"/>
          </w:tcPr>
          <w:p w14:paraId="4595ADA4">
            <w:pPr>
              <w:widowControl/>
              <w:textAlignment w:val="bottom"/>
              <w:rPr>
                <w:rFonts w:ascii="Times New Roman" w:hAnsi="Times New Roman" w:cs="Times New Roman"/>
                <w:sz w:val="28"/>
                <w:szCs w:val="28"/>
              </w:rPr>
            </w:pPr>
            <w:r>
              <w:rPr>
                <w:rFonts w:ascii="Times New Roman" w:hAnsi="Times New Roman" w:eastAsia="宋体" w:cs="Times New Roman"/>
                <w:kern w:val="0"/>
                <w:sz w:val="28"/>
                <w:szCs w:val="28"/>
                <w:lang w:bidi="ar"/>
              </w:rPr>
              <w:t>Heart rate and blood pressure monitoring</w:t>
            </w:r>
          </w:p>
        </w:tc>
        <w:tc>
          <w:tcPr>
            <w:tcW w:w="4166" w:type="dxa"/>
            <w:tcBorders>
              <w:top w:val="single" w:color="CCCCCC" w:sz="6" w:space="0"/>
              <w:left w:val="single" w:color="CCCCCC" w:sz="6" w:space="0"/>
              <w:bottom w:val="single" w:color="CCCCCC" w:sz="6" w:space="0"/>
              <w:right w:val="single" w:color="CCCCCC" w:sz="6" w:space="0"/>
            </w:tcBorders>
            <w:tcMar>
              <w:top w:w="30" w:type="dxa"/>
              <w:bottom w:w="30" w:type="dxa"/>
            </w:tcMar>
            <w:vAlign w:val="center"/>
          </w:tcPr>
          <w:p w14:paraId="4595ADA5">
            <w:pPr>
              <w:widowControl/>
              <w:textAlignment w:val="bottom"/>
              <w:rPr>
                <w:rFonts w:ascii="Times New Roman" w:hAnsi="Times New Roman" w:cs="Times New Roman"/>
                <w:sz w:val="28"/>
                <w:szCs w:val="28"/>
              </w:rPr>
            </w:pPr>
            <w:r>
              <w:rPr>
                <w:rFonts w:ascii="Times New Roman" w:hAnsi="Times New Roman" w:eastAsia="宋体" w:cs="Times New Roman"/>
                <w:kern w:val="0"/>
                <w:sz w:val="28"/>
                <w:szCs w:val="28"/>
                <w:lang w:bidi="ar"/>
              </w:rPr>
              <w:t>Built-in high-sensitivity sensor array captures and transmits key physiological indicators from the wearer in real time.</w:t>
            </w:r>
          </w:p>
        </w:tc>
      </w:tr>
      <w:tr w14:paraId="4595ADA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15" w:hRule="atLeast"/>
        </w:trPr>
        <w:tc>
          <w:tcPr>
            <w:tcW w:w="1255" w:type="dxa"/>
            <w:tcBorders>
              <w:top w:val="single" w:color="CCCCCC" w:sz="6" w:space="0"/>
              <w:left w:val="single" w:color="CCCCCC" w:sz="6" w:space="0"/>
              <w:bottom w:val="single" w:color="CCCCCC" w:sz="6" w:space="0"/>
              <w:right w:val="single" w:color="CCCCCC" w:sz="6" w:space="0"/>
            </w:tcBorders>
            <w:tcMar>
              <w:top w:w="30" w:type="dxa"/>
              <w:left w:w="45" w:type="dxa"/>
              <w:bottom w:w="30" w:type="dxa"/>
              <w:right w:w="45" w:type="dxa"/>
            </w:tcMar>
            <w:vAlign w:val="center"/>
          </w:tcPr>
          <w:p w14:paraId="4595ADA7">
            <w:pPr>
              <w:widowControl/>
              <w:textAlignment w:val="bottom"/>
              <w:rPr>
                <w:rFonts w:ascii="Times New Roman" w:hAnsi="Times New Roman" w:cs="Times New Roman"/>
                <w:sz w:val="28"/>
                <w:szCs w:val="28"/>
              </w:rPr>
            </w:pPr>
            <w:r>
              <w:rPr>
                <w:rFonts w:ascii="Times New Roman" w:hAnsi="Times New Roman" w:eastAsia="宋体" w:cs="Times New Roman"/>
                <w:kern w:val="0"/>
                <w:sz w:val="28"/>
                <w:szCs w:val="28"/>
                <w:lang w:bidi="ar"/>
              </w:rPr>
              <w:t>Voice interaction</w:t>
            </w:r>
          </w:p>
        </w:tc>
        <w:tc>
          <w:tcPr>
            <w:tcW w:w="2975" w:type="dxa"/>
            <w:tcBorders>
              <w:top w:val="single" w:color="CCCCCC" w:sz="6" w:space="0"/>
              <w:left w:val="single" w:color="CCCCCC" w:sz="6" w:space="0"/>
              <w:bottom w:val="single" w:color="CCCCCC" w:sz="6" w:space="0"/>
              <w:right w:val="single" w:color="CCCCCC" w:sz="6" w:space="0"/>
            </w:tcBorders>
            <w:tcMar>
              <w:top w:w="30" w:type="dxa"/>
              <w:left w:w="45" w:type="dxa"/>
              <w:bottom w:w="30" w:type="dxa"/>
              <w:right w:w="45" w:type="dxa"/>
            </w:tcMar>
            <w:vAlign w:val="center"/>
          </w:tcPr>
          <w:p w14:paraId="4595ADA8">
            <w:pPr>
              <w:widowControl/>
              <w:textAlignment w:val="bottom"/>
              <w:rPr>
                <w:rFonts w:ascii="Times New Roman" w:hAnsi="Times New Roman" w:cs="Times New Roman"/>
                <w:sz w:val="28"/>
                <w:szCs w:val="28"/>
              </w:rPr>
            </w:pPr>
            <w:r>
              <w:rPr>
                <w:rFonts w:ascii="Times New Roman" w:hAnsi="Times New Roman" w:eastAsia="宋体" w:cs="Times New Roman"/>
                <w:kern w:val="0"/>
                <w:sz w:val="28"/>
                <w:szCs w:val="28"/>
                <w:lang w:bidi="ar"/>
              </w:rPr>
              <w:t>Two-way calls &amp; voice micro-chat</w:t>
            </w:r>
          </w:p>
        </w:tc>
        <w:tc>
          <w:tcPr>
            <w:tcW w:w="4166" w:type="dxa"/>
            <w:tcBorders>
              <w:top w:val="single" w:color="CCCCCC" w:sz="6" w:space="0"/>
              <w:left w:val="single" w:color="CCCCCC" w:sz="6" w:space="0"/>
              <w:bottom w:val="single" w:color="CCCCCC" w:sz="6" w:space="0"/>
              <w:right w:val="single" w:color="CCCCCC" w:sz="6" w:space="0"/>
            </w:tcBorders>
            <w:tcMar>
              <w:top w:w="30" w:type="dxa"/>
              <w:bottom w:w="30" w:type="dxa"/>
            </w:tcMar>
            <w:vAlign w:val="center"/>
          </w:tcPr>
          <w:p w14:paraId="4595ADA9">
            <w:pPr>
              <w:widowControl/>
              <w:textAlignment w:val="bottom"/>
              <w:rPr>
                <w:rFonts w:ascii="Times New Roman" w:hAnsi="Times New Roman" w:cs="Times New Roman"/>
                <w:sz w:val="28"/>
                <w:szCs w:val="28"/>
              </w:rPr>
            </w:pPr>
            <w:r>
              <w:rPr>
                <w:rFonts w:ascii="Times New Roman" w:hAnsi="Times New Roman" w:eastAsia="宋体" w:cs="Times New Roman"/>
                <w:kern w:val="0"/>
                <w:sz w:val="28"/>
                <w:szCs w:val="28"/>
                <w:lang w:bidi="ar"/>
              </w:rPr>
              <w:t>Integrated high-definition microphone and speakers, supporting platform unidirectional monitoring and two-way emergency intercom.</w:t>
            </w:r>
          </w:p>
        </w:tc>
      </w:tr>
      <w:tr w14:paraId="4595ADA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15" w:hRule="atLeast"/>
        </w:trPr>
        <w:tc>
          <w:tcPr>
            <w:tcW w:w="1255" w:type="dxa"/>
            <w:tcBorders>
              <w:top w:val="single" w:color="CCCCCC" w:sz="6" w:space="0"/>
              <w:left w:val="single" w:color="CCCCCC" w:sz="6" w:space="0"/>
              <w:bottom w:val="single" w:color="CCCCCC" w:sz="6" w:space="0"/>
              <w:right w:val="single" w:color="CCCCCC" w:sz="6" w:space="0"/>
            </w:tcBorders>
            <w:tcMar>
              <w:top w:w="30" w:type="dxa"/>
              <w:left w:w="45" w:type="dxa"/>
              <w:bottom w:w="30" w:type="dxa"/>
              <w:right w:w="45" w:type="dxa"/>
            </w:tcMar>
            <w:vAlign w:val="center"/>
          </w:tcPr>
          <w:p w14:paraId="4595ADAB">
            <w:pPr>
              <w:widowControl/>
              <w:textAlignment w:val="bottom"/>
              <w:rPr>
                <w:rFonts w:ascii="Times New Roman" w:hAnsi="Times New Roman" w:cs="Times New Roman"/>
                <w:sz w:val="28"/>
                <w:szCs w:val="28"/>
              </w:rPr>
            </w:pPr>
            <w:r>
              <w:rPr>
                <w:rFonts w:ascii="Times New Roman" w:hAnsi="Times New Roman" w:eastAsia="宋体" w:cs="Times New Roman"/>
                <w:kern w:val="0"/>
                <w:sz w:val="28"/>
                <w:szCs w:val="28"/>
                <w:lang w:bidi="ar"/>
              </w:rPr>
              <w:t>Bluetooth 4.0</w:t>
            </w:r>
          </w:p>
        </w:tc>
        <w:tc>
          <w:tcPr>
            <w:tcW w:w="2975" w:type="dxa"/>
            <w:tcBorders>
              <w:top w:val="single" w:color="CCCCCC" w:sz="6" w:space="0"/>
              <w:left w:val="single" w:color="CCCCCC" w:sz="6" w:space="0"/>
              <w:bottom w:val="single" w:color="CCCCCC" w:sz="6" w:space="0"/>
              <w:right w:val="single" w:color="CCCCCC" w:sz="6" w:space="0"/>
            </w:tcBorders>
            <w:tcMar>
              <w:top w:w="30" w:type="dxa"/>
              <w:left w:w="45" w:type="dxa"/>
              <w:bottom w:w="30" w:type="dxa"/>
              <w:right w:w="45" w:type="dxa"/>
            </w:tcMar>
            <w:vAlign w:val="center"/>
          </w:tcPr>
          <w:p w14:paraId="4595ADAC">
            <w:pPr>
              <w:widowControl/>
              <w:textAlignment w:val="bottom"/>
              <w:rPr>
                <w:rFonts w:ascii="Times New Roman" w:hAnsi="Times New Roman" w:cs="Times New Roman"/>
                <w:sz w:val="28"/>
                <w:szCs w:val="28"/>
              </w:rPr>
            </w:pPr>
            <w:r>
              <w:rPr>
                <w:rFonts w:ascii="Times New Roman" w:hAnsi="Times New Roman" w:eastAsia="宋体" w:cs="Times New Roman"/>
                <w:kern w:val="0"/>
                <w:sz w:val="28"/>
                <w:szCs w:val="28"/>
                <w:lang w:bidi="ar"/>
              </w:rPr>
              <w:t>BLE indoor expansion</w:t>
            </w:r>
          </w:p>
        </w:tc>
        <w:tc>
          <w:tcPr>
            <w:tcW w:w="4166" w:type="dxa"/>
            <w:tcBorders>
              <w:top w:val="single" w:color="CCCCCC" w:sz="6" w:space="0"/>
              <w:left w:val="single" w:color="CCCCCC" w:sz="6" w:space="0"/>
              <w:bottom w:val="single" w:color="CCCCCC" w:sz="6" w:space="0"/>
              <w:right w:val="single" w:color="CCCCCC" w:sz="6" w:space="0"/>
            </w:tcBorders>
            <w:tcMar>
              <w:top w:w="30" w:type="dxa"/>
              <w:bottom w:w="30" w:type="dxa"/>
            </w:tcMar>
            <w:vAlign w:val="center"/>
          </w:tcPr>
          <w:p w14:paraId="4595ADAD">
            <w:pPr>
              <w:widowControl/>
              <w:textAlignment w:val="bottom"/>
              <w:rPr>
                <w:rFonts w:ascii="Times New Roman" w:hAnsi="Times New Roman" w:cs="Times New Roman"/>
                <w:sz w:val="28"/>
                <w:szCs w:val="28"/>
              </w:rPr>
            </w:pPr>
            <w:r>
              <w:rPr>
                <w:rFonts w:ascii="Times New Roman" w:hAnsi="Times New Roman" w:eastAsia="宋体" w:cs="Times New Roman"/>
                <w:kern w:val="0"/>
                <w:sz w:val="28"/>
                <w:szCs w:val="28"/>
                <w:lang w:bidi="ar"/>
              </w:rPr>
              <w:t>Supports Bluetooth anti-loss notifications, indoor beacon positioning, and seamless connection to external Bluetooth blood pressure monitors/blood glucose meters.</w:t>
            </w:r>
          </w:p>
        </w:tc>
      </w:tr>
    </w:tbl>
    <w:p w14:paraId="4595ADAF">
      <w:pPr>
        <w:pStyle w:val="4"/>
        <w:widowControl/>
        <w:rPr>
          <w:rFonts w:hint="eastAsia" w:ascii="宋体" w:hAnsi="宋体" w:eastAsia="宋体" w:cs="宋体"/>
        </w:rPr>
      </w:pPr>
      <w:r>
        <w:rPr>
          <w:rFonts w:ascii="宋体" w:hAnsi="宋体" w:eastAsia="宋体" w:cs="宋体"/>
        </w:rPr>
        <w:t>物理与环境 (Physical &amp; Environmental)</w:t>
      </w:r>
    </w:p>
    <w:tbl>
      <w:tblPr>
        <w:tblStyle w:val="5"/>
        <w:tblW w:w="8396" w:type="dxa"/>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autofit"/>
        <w:tblCellMar>
          <w:top w:w="0" w:type="dxa"/>
          <w:left w:w="0" w:type="dxa"/>
          <w:bottom w:w="0" w:type="dxa"/>
          <w:right w:w="0" w:type="dxa"/>
        </w:tblCellMar>
      </w:tblPr>
      <w:tblGrid>
        <w:gridCol w:w="1530"/>
        <w:gridCol w:w="2112"/>
        <w:gridCol w:w="4754"/>
      </w:tblGrid>
      <w:tr w14:paraId="4595ADB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15" w:hRule="atLeast"/>
        </w:trPr>
        <w:tc>
          <w:tcPr>
            <w:tcW w:w="1530" w:type="dxa"/>
            <w:tcBorders>
              <w:top w:val="single" w:color="CCCCCC" w:sz="6" w:space="0"/>
              <w:left w:val="single" w:color="CCCCCC" w:sz="6" w:space="0"/>
              <w:bottom w:val="single" w:color="CCCCCC" w:sz="6" w:space="0"/>
              <w:right w:val="single" w:color="CCCCCC" w:sz="6" w:space="0"/>
            </w:tcBorders>
            <w:tcMar>
              <w:top w:w="30" w:type="dxa"/>
              <w:left w:w="45" w:type="dxa"/>
              <w:bottom w:w="30" w:type="dxa"/>
              <w:right w:w="45" w:type="dxa"/>
            </w:tcMar>
            <w:vAlign w:val="center"/>
          </w:tcPr>
          <w:p w14:paraId="4595ADB0">
            <w:pPr>
              <w:widowControl/>
              <w:textAlignment w:val="bottom"/>
              <w:rPr>
                <w:rFonts w:ascii="Times New Roman" w:hAnsi="Times New Roman" w:cs="Times New Roman"/>
                <w:sz w:val="28"/>
                <w:szCs w:val="28"/>
              </w:rPr>
            </w:pPr>
            <w:r>
              <w:rPr>
                <w:rFonts w:ascii="Times New Roman" w:hAnsi="Times New Roman" w:eastAsia="宋体" w:cs="Times New Roman"/>
                <w:kern w:val="0"/>
                <w:sz w:val="28"/>
                <w:szCs w:val="28"/>
                <w:lang w:bidi="ar"/>
              </w:rPr>
              <w:t>Category</w:t>
            </w:r>
          </w:p>
        </w:tc>
        <w:tc>
          <w:tcPr>
            <w:tcW w:w="2112" w:type="dxa"/>
            <w:tcBorders>
              <w:top w:val="single" w:color="CCCCCC" w:sz="6" w:space="0"/>
              <w:left w:val="single" w:color="CCCCCC" w:sz="6" w:space="0"/>
              <w:bottom w:val="single" w:color="CCCCCC" w:sz="6" w:space="0"/>
              <w:right w:val="single" w:color="CCCCCC" w:sz="6" w:space="0"/>
            </w:tcBorders>
            <w:tcMar>
              <w:top w:w="30" w:type="dxa"/>
              <w:left w:w="45" w:type="dxa"/>
              <w:bottom w:w="30" w:type="dxa"/>
              <w:right w:w="45" w:type="dxa"/>
            </w:tcMar>
            <w:vAlign w:val="center"/>
          </w:tcPr>
          <w:p w14:paraId="4595ADB1">
            <w:pPr>
              <w:widowControl/>
              <w:textAlignment w:val="bottom"/>
              <w:rPr>
                <w:rFonts w:ascii="Times New Roman" w:hAnsi="Times New Roman" w:cs="Times New Roman"/>
                <w:sz w:val="28"/>
                <w:szCs w:val="28"/>
              </w:rPr>
            </w:pPr>
            <w:r>
              <w:rPr>
                <w:rFonts w:ascii="Times New Roman" w:hAnsi="Times New Roman" w:eastAsia="宋体" w:cs="Times New Roman"/>
                <w:kern w:val="0"/>
                <w:sz w:val="28"/>
                <w:szCs w:val="28"/>
                <w:lang w:bidi="ar"/>
              </w:rPr>
              <w:t>Specifications</w:t>
            </w:r>
          </w:p>
        </w:tc>
        <w:tc>
          <w:tcPr>
            <w:tcW w:w="4754" w:type="dxa"/>
            <w:tcBorders>
              <w:top w:val="single" w:color="CCCCCC" w:sz="6" w:space="0"/>
              <w:left w:val="single" w:color="CCCCCC" w:sz="6" w:space="0"/>
              <w:bottom w:val="single" w:color="CCCCCC" w:sz="6" w:space="0"/>
              <w:right w:val="single" w:color="CCCCCC" w:sz="6" w:space="0"/>
            </w:tcBorders>
            <w:tcMar>
              <w:top w:w="30" w:type="dxa"/>
              <w:left w:w="45" w:type="dxa"/>
              <w:bottom w:w="30" w:type="dxa"/>
              <w:right w:w="45" w:type="dxa"/>
            </w:tcMar>
            <w:vAlign w:val="center"/>
          </w:tcPr>
          <w:p w14:paraId="4595ADB2">
            <w:pPr>
              <w:widowControl/>
              <w:textAlignment w:val="bottom"/>
              <w:rPr>
                <w:rFonts w:ascii="Times New Roman" w:hAnsi="Times New Roman" w:cs="Times New Roman"/>
                <w:sz w:val="28"/>
                <w:szCs w:val="28"/>
              </w:rPr>
            </w:pPr>
            <w:r>
              <w:rPr>
                <w:rFonts w:ascii="Times New Roman" w:hAnsi="Times New Roman" w:eastAsia="宋体" w:cs="Times New Roman"/>
                <w:kern w:val="0"/>
                <w:sz w:val="28"/>
                <w:szCs w:val="28"/>
                <w:lang w:bidi="ar"/>
              </w:rPr>
              <w:t>Description</w:t>
            </w:r>
          </w:p>
        </w:tc>
      </w:tr>
      <w:tr w14:paraId="4595ADB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15" w:hRule="atLeast"/>
        </w:trPr>
        <w:tc>
          <w:tcPr>
            <w:tcW w:w="1530" w:type="dxa"/>
            <w:tcBorders>
              <w:top w:val="single" w:color="CCCCCC" w:sz="6" w:space="0"/>
              <w:left w:val="single" w:color="CCCCCC" w:sz="6" w:space="0"/>
              <w:bottom w:val="single" w:color="CCCCCC" w:sz="6" w:space="0"/>
              <w:right w:val="single" w:color="CCCCCC" w:sz="6" w:space="0"/>
            </w:tcBorders>
            <w:tcMar>
              <w:top w:w="30" w:type="dxa"/>
              <w:left w:w="45" w:type="dxa"/>
              <w:bottom w:w="30" w:type="dxa"/>
              <w:right w:w="45" w:type="dxa"/>
            </w:tcMar>
            <w:vAlign w:val="center"/>
          </w:tcPr>
          <w:p w14:paraId="4595ADB4">
            <w:pPr>
              <w:widowControl/>
              <w:textAlignment w:val="bottom"/>
              <w:rPr>
                <w:rFonts w:ascii="Times New Roman" w:hAnsi="Times New Roman" w:cs="Times New Roman"/>
                <w:sz w:val="28"/>
                <w:szCs w:val="28"/>
              </w:rPr>
            </w:pPr>
            <w:r>
              <w:rPr>
                <w:rFonts w:ascii="Times New Roman" w:hAnsi="Times New Roman" w:eastAsia="宋体" w:cs="Times New Roman"/>
                <w:kern w:val="0"/>
                <w:sz w:val="28"/>
                <w:szCs w:val="28"/>
                <w:lang w:bidi="ar"/>
              </w:rPr>
              <w:t>Main unit size</w:t>
            </w:r>
          </w:p>
        </w:tc>
        <w:tc>
          <w:tcPr>
            <w:tcW w:w="2112" w:type="dxa"/>
            <w:tcBorders>
              <w:top w:val="single" w:color="CCCCCC" w:sz="6" w:space="0"/>
              <w:left w:val="single" w:color="CCCCCC" w:sz="6" w:space="0"/>
              <w:bottom w:val="single" w:color="CCCCCC" w:sz="6" w:space="0"/>
              <w:right w:val="single" w:color="CCCCCC" w:sz="6" w:space="0"/>
            </w:tcBorders>
            <w:tcMar>
              <w:top w:w="30" w:type="dxa"/>
              <w:left w:w="45" w:type="dxa"/>
              <w:bottom w:w="30" w:type="dxa"/>
              <w:right w:w="45" w:type="dxa"/>
            </w:tcMar>
            <w:vAlign w:val="center"/>
          </w:tcPr>
          <w:p w14:paraId="4595ADB5">
            <w:pPr>
              <w:widowControl/>
              <w:textAlignment w:val="bottom"/>
              <w:rPr>
                <w:rFonts w:ascii="Times New Roman" w:hAnsi="Times New Roman" w:cs="Times New Roman"/>
                <w:sz w:val="28"/>
                <w:szCs w:val="28"/>
              </w:rPr>
            </w:pPr>
            <w:r>
              <w:rPr>
                <w:rFonts w:ascii="Times New Roman" w:hAnsi="Times New Roman" w:eastAsia="宋体" w:cs="Times New Roman"/>
                <w:kern w:val="0"/>
                <w:sz w:val="28"/>
                <w:szCs w:val="28"/>
                <w:lang w:bidi="ar"/>
              </w:rPr>
              <w:t>56mm × 32mm × 16.8mm</w:t>
            </w:r>
          </w:p>
        </w:tc>
        <w:tc>
          <w:tcPr>
            <w:tcW w:w="4754" w:type="dxa"/>
            <w:tcBorders>
              <w:top w:val="single" w:color="CCCCCC" w:sz="6" w:space="0"/>
              <w:left w:val="single" w:color="CCCCCC" w:sz="6" w:space="0"/>
              <w:bottom w:val="single" w:color="CCCCCC" w:sz="6" w:space="0"/>
              <w:right w:val="single" w:color="CCCCCC" w:sz="6" w:space="0"/>
            </w:tcBorders>
            <w:tcMar>
              <w:top w:w="30" w:type="dxa"/>
              <w:bottom w:w="30" w:type="dxa"/>
            </w:tcMar>
            <w:vAlign w:val="center"/>
          </w:tcPr>
          <w:p w14:paraId="4595ADB6">
            <w:pPr>
              <w:widowControl/>
              <w:textAlignment w:val="bottom"/>
              <w:rPr>
                <w:rFonts w:ascii="Times New Roman" w:hAnsi="Times New Roman" w:cs="Times New Roman"/>
                <w:sz w:val="28"/>
                <w:szCs w:val="28"/>
              </w:rPr>
            </w:pPr>
            <w:r>
              <w:rPr>
                <w:rFonts w:ascii="Times New Roman" w:hAnsi="Times New Roman" w:eastAsia="宋体" w:cs="Times New Roman"/>
                <w:kern w:val="0"/>
                <w:sz w:val="28"/>
                <w:szCs w:val="28"/>
                <w:lang w:bidi="ar"/>
              </w:rPr>
              <w:t>Ergonomically designed compact design with a built-in digital display providing time and battery information</w:t>
            </w:r>
          </w:p>
        </w:tc>
      </w:tr>
      <w:tr w14:paraId="4595ADB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15" w:hRule="atLeast"/>
        </w:trPr>
        <w:tc>
          <w:tcPr>
            <w:tcW w:w="1530" w:type="dxa"/>
            <w:tcBorders>
              <w:top w:val="single" w:color="CCCCCC" w:sz="6" w:space="0"/>
              <w:left w:val="single" w:color="CCCCCC" w:sz="6" w:space="0"/>
              <w:bottom w:val="single" w:color="CCCCCC" w:sz="6" w:space="0"/>
              <w:right w:val="single" w:color="CCCCCC" w:sz="6" w:space="0"/>
            </w:tcBorders>
            <w:tcMar>
              <w:top w:w="30" w:type="dxa"/>
              <w:left w:w="45" w:type="dxa"/>
              <w:bottom w:w="30" w:type="dxa"/>
              <w:right w:w="45" w:type="dxa"/>
            </w:tcMar>
            <w:vAlign w:val="center"/>
          </w:tcPr>
          <w:p w14:paraId="4595ADB8">
            <w:pPr>
              <w:widowControl/>
              <w:textAlignment w:val="bottom"/>
              <w:rPr>
                <w:rFonts w:ascii="Times New Roman" w:hAnsi="Times New Roman" w:cs="Times New Roman"/>
                <w:sz w:val="28"/>
                <w:szCs w:val="28"/>
              </w:rPr>
            </w:pPr>
            <w:r>
              <w:rPr>
                <w:rFonts w:ascii="Times New Roman" w:hAnsi="Times New Roman" w:eastAsia="宋体" w:cs="Times New Roman"/>
                <w:kern w:val="0"/>
                <w:sz w:val="28"/>
                <w:szCs w:val="28"/>
                <w:lang w:bidi="ar"/>
              </w:rPr>
              <w:t>Strap material</w:t>
            </w:r>
          </w:p>
        </w:tc>
        <w:tc>
          <w:tcPr>
            <w:tcW w:w="2112" w:type="dxa"/>
            <w:tcBorders>
              <w:top w:val="single" w:color="CCCCCC" w:sz="6" w:space="0"/>
              <w:left w:val="single" w:color="CCCCCC" w:sz="6" w:space="0"/>
              <w:bottom w:val="single" w:color="CCCCCC" w:sz="6" w:space="0"/>
              <w:right w:val="single" w:color="CCCCCC" w:sz="6" w:space="0"/>
            </w:tcBorders>
            <w:tcMar>
              <w:top w:w="30" w:type="dxa"/>
              <w:left w:w="45" w:type="dxa"/>
              <w:bottom w:w="30" w:type="dxa"/>
              <w:right w:w="45" w:type="dxa"/>
            </w:tcMar>
            <w:vAlign w:val="center"/>
          </w:tcPr>
          <w:p w14:paraId="4595ADB9">
            <w:pPr>
              <w:widowControl/>
              <w:textAlignment w:val="bottom"/>
              <w:rPr>
                <w:rFonts w:ascii="Times New Roman" w:hAnsi="Times New Roman" w:cs="Times New Roman"/>
                <w:sz w:val="28"/>
                <w:szCs w:val="28"/>
              </w:rPr>
            </w:pPr>
            <w:r>
              <w:rPr>
                <w:rFonts w:ascii="Times New Roman" w:hAnsi="Times New Roman" w:cs="Times New Roman"/>
                <w:sz w:val="28"/>
                <w:szCs w:val="28"/>
              </w:rPr>
              <w:t>Shock-resistant TPU structure</w:t>
            </w:r>
          </w:p>
        </w:tc>
        <w:tc>
          <w:tcPr>
            <w:tcW w:w="4754" w:type="dxa"/>
            <w:tcBorders>
              <w:top w:val="single" w:color="CCCCCC" w:sz="6" w:space="0"/>
              <w:left w:val="single" w:color="CCCCCC" w:sz="6" w:space="0"/>
              <w:bottom w:val="single" w:color="CCCCCC" w:sz="6" w:space="0"/>
              <w:right w:val="single" w:color="CCCCCC" w:sz="6" w:space="0"/>
            </w:tcBorders>
            <w:tcMar>
              <w:top w:w="30" w:type="dxa"/>
              <w:bottom w:w="30" w:type="dxa"/>
            </w:tcMar>
            <w:vAlign w:val="center"/>
          </w:tcPr>
          <w:p w14:paraId="4595ADBA">
            <w:pPr>
              <w:widowControl/>
              <w:textAlignment w:val="bottom"/>
              <w:rPr>
                <w:rFonts w:ascii="Times New Roman" w:hAnsi="Times New Roman" w:cs="Times New Roman"/>
                <w:sz w:val="28"/>
                <w:szCs w:val="28"/>
              </w:rPr>
            </w:pPr>
            <w:r>
              <w:rPr>
                <w:rFonts w:ascii="Times New Roman" w:hAnsi="Times New Roman" w:eastAsia="宋体" w:cs="Times New Roman"/>
                <w:kern w:val="0"/>
                <w:sz w:val="28"/>
                <w:szCs w:val="28"/>
                <w:lang w:bidi="ar"/>
              </w:rPr>
              <w:t>Made from skin-friendly and extremely tough industrial-grade materials, effectively preventing accidental detachment during intense activity.</w:t>
            </w:r>
          </w:p>
        </w:tc>
      </w:tr>
      <w:tr w14:paraId="4595ADB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15" w:hRule="atLeast"/>
        </w:trPr>
        <w:tc>
          <w:tcPr>
            <w:tcW w:w="1530" w:type="dxa"/>
            <w:tcBorders>
              <w:top w:val="single" w:color="CCCCCC" w:sz="6" w:space="0"/>
              <w:left w:val="single" w:color="CCCCCC" w:sz="6" w:space="0"/>
              <w:bottom w:val="single" w:color="CCCCCC" w:sz="6" w:space="0"/>
              <w:right w:val="single" w:color="CCCCCC" w:sz="6" w:space="0"/>
            </w:tcBorders>
            <w:tcMar>
              <w:top w:w="30" w:type="dxa"/>
              <w:left w:w="45" w:type="dxa"/>
              <w:bottom w:w="30" w:type="dxa"/>
              <w:right w:w="45" w:type="dxa"/>
            </w:tcMar>
            <w:vAlign w:val="center"/>
          </w:tcPr>
          <w:p w14:paraId="4595ADBC">
            <w:pPr>
              <w:widowControl/>
              <w:textAlignment w:val="bottom"/>
              <w:rPr>
                <w:rFonts w:ascii="Times New Roman" w:hAnsi="Times New Roman" w:cs="Times New Roman"/>
                <w:sz w:val="28"/>
                <w:szCs w:val="28"/>
              </w:rPr>
            </w:pPr>
            <w:r>
              <w:rPr>
                <w:rFonts w:ascii="Times New Roman" w:hAnsi="Times New Roman" w:eastAsia="宋体" w:cs="Times New Roman"/>
                <w:kern w:val="0"/>
                <w:sz w:val="28"/>
                <w:szCs w:val="28"/>
                <w:lang w:bidi="ar"/>
              </w:rPr>
              <w:t>Alarm mechanism</w:t>
            </w:r>
          </w:p>
        </w:tc>
        <w:tc>
          <w:tcPr>
            <w:tcW w:w="2112" w:type="dxa"/>
            <w:tcBorders>
              <w:top w:val="single" w:color="CCCCCC" w:sz="6" w:space="0"/>
              <w:left w:val="single" w:color="CCCCCC" w:sz="6" w:space="0"/>
              <w:bottom w:val="single" w:color="CCCCCC" w:sz="6" w:space="0"/>
              <w:right w:val="single" w:color="CCCCCC" w:sz="6" w:space="0"/>
            </w:tcBorders>
            <w:tcMar>
              <w:top w:w="30" w:type="dxa"/>
              <w:left w:w="45" w:type="dxa"/>
              <w:bottom w:w="30" w:type="dxa"/>
              <w:right w:w="45" w:type="dxa"/>
            </w:tcMar>
            <w:vAlign w:val="center"/>
          </w:tcPr>
          <w:p w14:paraId="4595ADBD">
            <w:pPr>
              <w:widowControl/>
              <w:textAlignment w:val="bottom"/>
              <w:rPr>
                <w:rFonts w:ascii="Times New Roman" w:hAnsi="Times New Roman" w:cs="Times New Roman"/>
                <w:sz w:val="28"/>
                <w:szCs w:val="28"/>
              </w:rPr>
            </w:pPr>
            <w:r>
              <w:rPr>
                <w:rFonts w:ascii="Times New Roman" w:hAnsi="Times New Roman" w:cs="Times New Roman"/>
                <w:sz w:val="28"/>
                <w:szCs w:val="28"/>
              </w:rPr>
              <w:t>Physical SOS button + fall detection alarm</w:t>
            </w:r>
          </w:p>
        </w:tc>
        <w:tc>
          <w:tcPr>
            <w:tcW w:w="4754" w:type="dxa"/>
            <w:tcBorders>
              <w:top w:val="single" w:color="CCCCCC" w:sz="6" w:space="0"/>
              <w:left w:val="single" w:color="CCCCCC" w:sz="6" w:space="0"/>
              <w:bottom w:val="single" w:color="CCCCCC" w:sz="6" w:space="0"/>
              <w:right w:val="single" w:color="CCCCCC" w:sz="6" w:space="0"/>
            </w:tcBorders>
            <w:tcMar>
              <w:top w:w="30" w:type="dxa"/>
              <w:bottom w:w="30" w:type="dxa"/>
            </w:tcMar>
            <w:vAlign w:val="center"/>
          </w:tcPr>
          <w:p w14:paraId="4595ADBE">
            <w:pPr>
              <w:widowControl/>
              <w:textAlignment w:val="bottom"/>
              <w:rPr>
                <w:rFonts w:ascii="Times New Roman" w:hAnsi="Times New Roman" w:cs="Times New Roman"/>
                <w:sz w:val="28"/>
                <w:szCs w:val="28"/>
              </w:rPr>
            </w:pPr>
            <w:r>
              <w:rPr>
                <w:rFonts w:ascii="Times New Roman" w:hAnsi="Times New Roman" w:eastAsia="宋体" w:cs="Times New Roman"/>
                <w:kern w:val="0"/>
                <w:sz w:val="28"/>
                <w:szCs w:val="28"/>
                <w:lang w:bidi="ar"/>
              </w:rPr>
              <w:t>Once the device leaves the wrist or presses the distress button, the platform instantly receives a high-priority alert pop-up.</w:t>
            </w:r>
          </w:p>
        </w:tc>
      </w:tr>
      <w:tr w14:paraId="4595ADC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15" w:hRule="atLeast"/>
        </w:trPr>
        <w:tc>
          <w:tcPr>
            <w:tcW w:w="1530" w:type="dxa"/>
            <w:tcBorders>
              <w:top w:val="single" w:color="CCCCCC" w:sz="6" w:space="0"/>
              <w:left w:val="single" w:color="CCCCCC" w:sz="6" w:space="0"/>
              <w:bottom w:val="single" w:color="CCCCCC" w:sz="6" w:space="0"/>
              <w:right w:val="single" w:color="CCCCCC" w:sz="6" w:space="0"/>
            </w:tcBorders>
            <w:tcMar>
              <w:top w:w="30" w:type="dxa"/>
              <w:left w:w="45" w:type="dxa"/>
              <w:bottom w:w="30" w:type="dxa"/>
              <w:right w:w="45" w:type="dxa"/>
            </w:tcMar>
            <w:vAlign w:val="center"/>
          </w:tcPr>
          <w:p w14:paraId="4595ADC0">
            <w:pPr>
              <w:widowControl/>
              <w:textAlignment w:val="bottom"/>
              <w:rPr>
                <w:rFonts w:ascii="Times New Roman" w:hAnsi="Times New Roman" w:cs="Times New Roman"/>
                <w:sz w:val="28"/>
                <w:szCs w:val="28"/>
              </w:rPr>
            </w:pPr>
            <w:r>
              <w:rPr>
                <w:rFonts w:ascii="Times New Roman" w:hAnsi="Times New Roman" w:eastAsia="宋体" w:cs="Times New Roman"/>
                <w:kern w:val="0"/>
                <w:sz w:val="28"/>
                <w:szCs w:val="28"/>
                <w:lang w:bidi="ar"/>
              </w:rPr>
              <w:t>IP protection rating</w:t>
            </w:r>
          </w:p>
        </w:tc>
        <w:tc>
          <w:tcPr>
            <w:tcW w:w="2112" w:type="dxa"/>
            <w:tcBorders>
              <w:top w:val="single" w:color="CCCCCC" w:sz="6" w:space="0"/>
              <w:left w:val="single" w:color="CCCCCC" w:sz="6" w:space="0"/>
              <w:bottom w:val="single" w:color="CCCCCC" w:sz="6" w:space="0"/>
              <w:right w:val="single" w:color="CCCCCC" w:sz="6" w:space="0"/>
            </w:tcBorders>
            <w:tcMar>
              <w:top w:w="30" w:type="dxa"/>
              <w:left w:w="45" w:type="dxa"/>
              <w:bottom w:w="30" w:type="dxa"/>
              <w:right w:w="45" w:type="dxa"/>
            </w:tcMar>
            <w:vAlign w:val="center"/>
          </w:tcPr>
          <w:p w14:paraId="4595ADC1">
            <w:pPr>
              <w:widowControl/>
              <w:textAlignment w:val="bottom"/>
              <w:rPr>
                <w:rFonts w:ascii="Times New Roman" w:hAnsi="Times New Roman" w:cs="Times New Roman"/>
                <w:sz w:val="28"/>
                <w:szCs w:val="28"/>
              </w:rPr>
            </w:pPr>
            <w:r>
              <w:rPr>
                <w:rFonts w:ascii="Times New Roman" w:hAnsi="Times New Roman" w:eastAsia="宋体" w:cs="Times New Roman"/>
                <w:kern w:val="0"/>
                <w:sz w:val="28"/>
                <w:szCs w:val="28"/>
                <w:lang w:bidi="ar"/>
              </w:rPr>
              <w:t>IP57</w:t>
            </w:r>
          </w:p>
        </w:tc>
        <w:tc>
          <w:tcPr>
            <w:tcW w:w="4754" w:type="dxa"/>
            <w:tcBorders>
              <w:top w:val="single" w:color="CCCCCC" w:sz="6" w:space="0"/>
              <w:left w:val="single" w:color="CCCCCC" w:sz="6" w:space="0"/>
              <w:bottom w:val="single" w:color="CCCCCC" w:sz="6" w:space="0"/>
              <w:right w:val="single" w:color="CCCCCC" w:sz="6" w:space="0"/>
            </w:tcBorders>
            <w:tcMar>
              <w:top w:w="30" w:type="dxa"/>
              <w:bottom w:w="30" w:type="dxa"/>
            </w:tcMar>
            <w:vAlign w:val="center"/>
          </w:tcPr>
          <w:p w14:paraId="4595ADC2">
            <w:pPr>
              <w:widowControl/>
              <w:textAlignment w:val="bottom"/>
              <w:rPr>
                <w:rFonts w:ascii="Times New Roman" w:hAnsi="Times New Roman" w:cs="Times New Roman"/>
                <w:sz w:val="28"/>
                <w:szCs w:val="28"/>
              </w:rPr>
            </w:pPr>
            <w:r>
              <w:rPr>
                <w:rFonts w:ascii="Times New Roman" w:hAnsi="Times New Roman" w:eastAsia="宋体" w:cs="Times New Roman"/>
                <w:kern w:val="0"/>
                <w:sz w:val="28"/>
                <w:szCs w:val="28"/>
                <w:lang w:bidi="ar"/>
              </w:rPr>
              <w:t>It offers excellent dust and water resistance, easily handling daily handwashing and rain-ridden water scenarios.</w:t>
            </w:r>
          </w:p>
        </w:tc>
      </w:tr>
    </w:tbl>
    <w:p w14:paraId="4595ADC4">
      <w:pPr>
        <w:pStyle w:val="4"/>
        <w:widowControl/>
        <w:rPr>
          <w:rFonts w:hint="eastAsia" w:ascii="宋体" w:hAnsi="宋体" w:eastAsia="宋体" w:cs="宋体"/>
        </w:rPr>
      </w:pPr>
      <w:r>
        <w:rPr>
          <w:rFonts w:ascii="宋体" w:hAnsi="宋体" w:eastAsia="宋体" w:cs="宋体"/>
          <w:b/>
          <w:bCs/>
        </w:rPr>
        <w:t xml:space="preserve">Deployment &amp; Integration (部署与集成) </w:t>
      </w:r>
    </w:p>
    <w:p w14:paraId="4595ADC5">
      <w:pPr>
        <w:pStyle w:val="4"/>
        <w:widowControl/>
        <w:spacing w:line="360" w:lineRule="auto"/>
        <w:rPr>
          <w:rFonts w:hint="eastAsia" w:ascii="宋体" w:hAnsi="宋体" w:eastAsia="宋体" w:cs="宋体"/>
        </w:rPr>
      </w:pPr>
      <w:r>
        <w:rPr>
          <w:rFonts w:ascii="宋体" w:hAnsi="宋体" w:eastAsia="宋体" w:cs="宋体"/>
          <w:b/>
          <w:bCs/>
        </w:rPr>
        <w:t xml:space="preserve">Out-of-the-box and system-level integration: </w:t>
      </w:r>
      <w:r>
        <w:rPr>
          <w:rFonts w:hint="eastAsia" w:ascii="宋体" w:hAnsi="宋体" w:eastAsia="宋体" w:cs="宋体"/>
        </w:rPr>
        <w:t xml:space="preserve">VN-Health </w:t>
      </w:r>
      <w:r>
        <w:rPr>
          <w:rFonts w:ascii="宋体" w:hAnsi="宋体" w:eastAsia="宋体" w:cs="宋体"/>
        </w:rPr>
        <w:t xml:space="preserve">supports tool-free rapid distribution and wearing. The device fully supports OTA online remote upgrades, and the management center can remotely issue electronic fences and configure contact whitelists. Through open and standardized API interfaces, high-frequency location data, SOS alert events, and charted health data (steps, heart rate, sleep) collected by the wristband can instantly connect to the HIS systems of major hospitals or the security scheduling SaaS platforms of large enterprises with zero technical barriers. </w:t>
      </w:r>
    </w:p>
    <w:p w14:paraId="4595ADC6">
      <w:pPr>
        <w:pStyle w:val="4"/>
        <w:widowControl/>
        <w:rPr>
          <w:sz w:val="36"/>
          <w:szCs w:val="36"/>
        </w:rPr>
      </w:pPr>
      <w:r>
        <w:rPr>
          <w:rFonts w:hint="eastAsia"/>
          <w:sz w:val="36"/>
          <w:szCs w:val="36"/>
        </w:rPr>
        <w:t>Exclusive services prepared for you</w:t>
      </w:r>
    </w:p>
    <w:p w14:paraId="4595ADC7">
      <w:pPr>
        <w:pStyle w:val="4"/>
        <w:widowControl/>
        <w:numPr>
          <w:ilvl w:val="0"/>
          <w:numId w:val="1"/>
        </w:numPr>
      </w:pPr>
      <w:r>
        <w:t xml:space="preserve">1 </w:t>
      </w:r>
      <w:r>
        <w:rPr>
          <w:rFonts w:hint="eastAsia"/>
        </w:rPr>
        <w:t xml:space="preserve">VN-Health </w:t>
      </w:r>
      <w:r>
        <w:t>test prototype (pre-configured and commissioned).</w:t>
      </w:r>
    </w:p>
    <w:p w14:paraId="4595ADC8">
      <w:pPr>
        <w:pStyle w:val="4"/>
        <w:widowControl/>
        <w:numPr>
          <w:ilvl w:val="0"/>
          <w:numId w:val="1"/>
        </w:numPr>
      </w:pPr>
      <w:r>
        <w:t xml:space="preserve">Complete API and underlying communication protocol documentation </w:t>
      </w:r>
    </w:p>
    <w:p w14:paraId="4595ADC9">
      <w:pPr>
        <w:pStyle w:val="4"/>
        <w:widowControl/>
        <w:numPr>
          <w:ilvl w:val="0"/>
          <w:numId w:val="1"/>
        </w:numPr>
      </w:pPr>
      <w:r>
        <w:t>One-on-one support from Veyloc's senior FAE engineers</w:t>
      </w:r>
    </w:p>
    <w:p w14:paraId="4595ADCA">
      <w:pPr>
        <w:pStyle w:val="4"/>
        <w:widowControl/>
      </w:pPr>
    </w:p>
    <w:p w14:paraId="4595ADCB">
      <w:pPr>
        <w:rPr>
          <w:rFonts w:hint="eastAsia" w:ascii="宋体" w:hAnsi="宋体" w:eastAsia="宋体" w:cs="宋体"/>
          <w:sz w:val="28"/>
          <w:szCs w:val="28"/>
        </w:rPr>
      </w:pPr>
      <w:r>
        <w:rPr>
          <w:rFonts w:ascii="宋体" w:hAnsi="宋体" w:eastAsia="宋体" w:cs="宋体"/>
          <w:b/>
          <w:bCs/>
          <w:sz w:val="28"/>
          <w:szCs w:val="28"/>
        </w:rPr>
        <w:t xml:space="preserve">官网: </w:t>
      </w:r>
      <w:r>
        <w:fldChar w:fldCharType="begin"/>
      </w:r>
      <w:r>
        <w:instrText xml:space="preserve"> HYPERLINK "https://veyloc.com/" \t "_blank" </w:instrText>
      </w:r>
      <w:r>
        <w:fldChar w:fldCharType="separate"/>
      </w:r>
      <w:r>
        <w:rPr>
          <w:rStyle w:val="8"/>
          <w:rFonts w:ascii="宋体" w:hAnsi="宋体" w:eastAsia="宋体" w:cs="宋体"/>
          <w:sz w:val="28"/>
          <w:szCs w:val="28"/>
        </w:rPr>
        <w:t>https://veyloc.com/</w:t>
      </w:r>
      <w:r>
        <w:rPr>
          <w:rStyle w:val="8"/>
          <w:rFonts w:ascii="宋体" w:hAnsi="宋体" w:eastAsia="宋体" w:cs="宋体"/>
          <w:sz w:val="28"/>
          <w:szCs w:val="28"/>
        </w:rPr>
        <w:fldChar w:fldCharType="end"/>
      </w:r>
    </w:p>
    <w:p w14:paraId="4595ADCC">
      <w:pPr>
        <w:rPr>
          <w:rFonts w:hint="eastAsia" w:ascii="宋体" w:hAnsi="宋体" w:eastAsia="宋体" w:cs="宋体"/>
          <w:sz w:val="28"/>
          <w:szCs w:val="28"/>
        </w:rPr>
      </w:pPr>
      <w:r>
        <w:rPr>
          <w:rFonts w:ascii="宋体" w:hAnsi="宋体" w:eastAsia="宋体" w:cs="宋体"/>
          <w:b/>
          <w:bCs/>
          <w:sz w:val="28"/>
          <w:szCs w:val="28"/>
        </w:rPr>
        <w:t>邮箱:</w:t>
      </w:r>
      <w:r>
        <w:rPr>
          <w:rFonts w:ascii="宋体" w:hAnsi="宋体" w:eastAsia="宋体" w:cs="宋体"/>
          <w:sz w:val="28"/>
          <w:szCs w:val="28"/>
        </w:rPr>
        <w:t xml:space="preserve"> contact@veyloc.com / support@veyloc.com</w:t>
      </w:r>
    </w:p>
    <w:p w14:paraId="4595ADCD">
      <w:pPr>
        <w:pStyle w:val="4"/>
        <w:widowControl/>
        <w:spacing w:line="360" w:lineRule="auto"/>
        <w:rPr>
          <w:rFonts w:hint="eastAsia" w:ascii="宋体" w:hAnsi="宋体" w:eastAsia="宋体" w:cs="宋体"/>
        </w:rPr>
      </w:pP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95ADD0">
    <w:pPr>
      <w:pStyle w:val="3"/>
      <w:jc w:val="right"/>
    </w:pPr>
    <w:r>
      <w:rPr>
        <w:rFonts w:hint="eastAsia"/>
      </w:rPr>
      <w:drawing>
        <wp:inline distT="0" distB="0" distL="114300" distR="114300">
          <wp:extent cx="898525" cy="898525"/>
          <wp:effectExtent l="0" t="0" r="0" b="0"/>
          <wp:docPr id="1" name="图片 1" descr="Veyloc_ Drawing Boar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Veyloc_ Drawing Board 1"/>
                  <pic:cNvPicPr>
                    <a:picLocks noChangeAspect="1"/>
                  </pic:cNvPicPr>
                </pic:nvPicPr>
                <pic:blipFill>
                  <a:blip r:embed="rId1"/>
                  <a:stretch>
                    <a:fillRect/>
                  </a:stretch>
                </pic:blipFill>
                <pic:spPr>
                  <a:xfrm>
                    <a:off x="0" y="0"/>
                    <a:ext cx="898525" cy="898525"/>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458E544"/>
    <w:multiLevelType w:val="singleLevel"/>
    <w:tmpl w:val="C458E544"/>
    <w:lvl w:ilvl="0" w:tentative="0">
      <w:start w:val="1"/>
      <w:numFmt w:val="bullet"/>
      <w:lvlText w:val=""/>
      <w:lvlJc w:val="left"/>
      <w:pPr>
        <w:ind w:left="420" w:hanging="42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EC64438"/>
    <w:rsid w:val="001B42D8"/>
    <w:rsid w:val="004E4438"/>
    <w:rsid w:val="00594EA7"/>
    <w:rsid w:val="006529B2"/>
    <w:rsid w:val="00775D0A"/>
    <w:rsid w:val="00831EC1"/>
    <w:rsid w:val="00B155C8"/>
    <w:rsid w:val="00EE2631"/>
    <w:rsid w:val="0EC64438"/>
    <w:rsid w:val="362A1F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qFormat="1" w:uiPriority="99" w:semiHidden="0"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4">
    <w:name w:val="Normal (Web)"/>
    <w:basedOn w:val="1"/>
    <w:qFormat/>
    <w:uiPriority w:val="0"/>
    <w:pPr>
      <w:spacing w:beforeAutospacing="1" w:afterAutospacing="1"/>
      <w:jc w:val="left"/>
    </w:pPr>
    <w:rPr>
      <w:rFonts w:cs="Times New Roman"/>
      <w:kern w:val="0"/>
      <w:sz w:val="24"/>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Hyperlink"/>
    <w:basedOn w:val="7"/>
    <w:qFormat/>
    <w:uiPriority w:val="0"/>
    <w:rPr>
      <w:color w:val="0000FF"/>
      <w:u w:val="single"/>
    </w:rPr>
  </w:style>
  <w:style w:type="character" w:styleId="9">
    <w:name w:val="Placeholder Text"/>
    <w:basedOn w:val="7"/>
    <w:unhideWhenUsed/>
    <w:qFormat/>
    <w:uiPriority w:val="99"/>
    <w:rPr>
      <w:color w:val="666666"/>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image" Target="media/image2.jpe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游ゴシック Light"/>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7720B0-7F5E-4C2F-8E87-D219E81AE8AE}">
  <ds:schemaRefs/>
</ds:datastoreItem>
</file>

<file path=docProps/app.xml><?xml version="1.0" encoding="utf-8"?>
<Properties xmlns="http://schemas.openxmlformats.org/officeDocument/2006/extended-properties" xmlns:vt="http://schemas.openxmlformats.org/officeDocument/2006/docPropsVTypes">
  <Template>Normal</Template>
  <Pages>7</Pages>
  <Words>816</Words>
  <Characters>5190</Characters>
  <Lines>241</Lines>
  <Paragraphs>262</Paragraphs>
  <TotalTime>16</TotalTime>
  <ScaleCrop>false</ScaleCrop>
  <LinksUpToDate>false</LinksUpToDate>
  <CharactersWithSpaces>5889</CharactersWithSpaces>
  <Application>WPS Office_12.1.0.26895_F1E327BC-269C-435d-A152-05C5408002CA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2026-05-22T06:39:00Z</dcterms:created>
  <dc:creator>顾北歌</dc:creator>
  <cp:lastModifiedBy>祁祎嘉</cp:lastModifiedBy>
  <dcterms:modified xsi:type="dcterms:W3CDTF">2026-07-08T08:26:57Z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2052-12.1.0.26895</vt:lpwstr>
  </property>
  <property fmtid="{D5CDD505-2E9C-101B-9397-08002B2CF9AE}" pid="3" name="ICV">
    <vt:lpwstr>0FBBD9E155EC4601B710B1F1BE6A31BF_11</vt:lpwstr>
  </property>
  <property fmtid="{D5CDD505-2E9C-101B-9397-08002B2CF9AE}" pid="4" name="KSOTemplateDocerSaveRecord">
    <vt:lpwstr>eyJoZGlkIjoiZWFlN2ZhMzI2YjljYWYxNzY4NGVkMjdiOWZhNjRlNmEiLCJ1c2VySWQiOiIxNTg4NTQzNzMxIn0=</vt:lpwstr>
  </property>
</Properties>
</file>